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B7BD1" w14:textId="46674E1D" w:rsidR="00E37CB1" w:rsidRPr="00572BF7" w:rsidRDefault="00E37CB1" w:rsidP="00E37CB1">
      <w:pPr>
        <w:pStyle w:val="afb"/>
        <w:rPr>
          <w:rFonts w:eastAsia="宋体"/>
          <w:lang w:eastAsia="zh-CN"/>
        </w:rPr>
      </w:pPr>
      <w:bookmarkStart w:id="0" w:name="_Ref399006623"/>
      <w:bookmarkStart w:id="1" w:name="_Toc92513360"/>
      <w:r w:rsidRPr="0004538C">
        <w:t xml:space="preserve">3GPP TSG-RAN WG4 Meeting </w:t>
      </w:r>
      <w:r w:rsidRPr="004E68D9">
        <w:rPr>
          <w:szCs w:val="22"/>
        </w:rPr>
        <w:t>#</w:t>
      </w:r>
      <w:r w:rsidRPr="004E68D9">
        <w:rPr>
          <w:rFonts w:cs="Arial"/>
          <w:szCs w:val="22"/>
        </w:rPr>
        <w:t>10</w:t>
      </w:r>
      <w:r>
        <w:rPr>
          <w:rFonts w:cs="Arial"/>
          <w:szCs w:val="22"/>
        </w:rPr>
        <w:t xml:space="preserve">8bis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D717A">
        <w:t>R4-</w:t>
      </w:r>
      <w:r w:rsidR="005E73F1" w:rsidRPr="005E73F1">
        <w:t>2316370</w:t>
      </w:r>
    </w:p>
    <w:p w14:paraId="32854984" w14:textId="1159E4E2" w:rsidR="00675C27" w:rsidRPr="00444A16" w:rsidRDefault="00E37CB1" w:rsidP="00E37CB1">
      <w:pPr>
        <w:pStyle w:val="afb"/>
        <w:rPr>
          <w:rFonts w:eastAsia="宋体"/>
          <w:lang w:eastAsia="zh-CN"/>
        </w:rPr>
      </w:pPr>
      <w:r>
        <w:rPr>
          <w:rFonts w:eastAsia="宋体"/>
          <w:lang w:eastAsia="zh-CN"/>
        </w:rPr>
        <w:t xml:space="preserve">Xiamen, China, October 09 – 13,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3C0F60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 xml:space="preserve">On </w:t>
      </w:r>
      <w:r w:rsidR="00B46CF9" w:rsidRPr="00B46CF9">
        <w:rPr>
          <w:rFonts w:ascii="Arial" w:hAnsi="Arial" w:cs="Arial"/>
          <w:sz w:val="22"/>
        </w:rPr>
        <w:t>further enhancements to reduce MPR&amp;PAR</w:t>
      </w:r>
    </w:p>
    <w:p w14:paraId="4EC1E699" w14:textId="6BF0CB43"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E1B0C">
        <w:rPr>
          <w:rFonts w:ascii="Arial" w:hAnsi="Arial" w:cs="Arial"/>
          <w:sz w:val="22"/>
        </w:rPr>
        <w:t>5</w:t>
      </w:r>
      <w:r w:rsidR="00D02F4C">
        <w:rPr>
          <w:rFonts w:ascii="Arial" w:hAnsi="Arial" w:cs="Arial"/>
          <w:sz w:val="22"/>
        </w:rPr>
        <w:t>.</w:t>
      </w:r>
      <w:r w:rsidR="00B46CF9">
        <w:rPr>
          <w:rFonts w:ascii="Arial" w:hAnsi="Arial" w:cs="Arial"/>
          <w:sz w:val="22"/>
        </w:rPr>
        <w:t>27</w:t>
      </w:r>
      <w:r w:rsidR="006E1B0C">
        <w:rPr>
          <w:rFonts w:ascii="Arial" w:hAnsi="Arial" w:cs="Arial"/>
          <w:sz w:val="22"/>
        </w:rPr>
        <w:t>.1</w:t>
      </w:r>
      <w:r w:rsidR="00B46CF9">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6349CDC4" w14:textId="77777777" w:rsidR="00D543F4" w:rsidRDefault="00FA10FA" w:rsidP="00FA10FA">
      <w:pPr>
        <w:jc w:val="both"/>
      </w:pPr>
      <w:r>
        <w:t xml:space="preserve">In previous RAN4 meeting, </w:t>
      </w:r>
      <w:r w:rsidR="00D543F4">
        <w:t>further progress on how to proceed the remaining work considering transparent scheme has been achieved. Following agreements and study points are excerpted as below from [1]:</w:t>
      </w:r>
    </w:p>
    <w:tbl>
      <w:tblPr>
        <w:tblStyle w:val="af8"/>
        <w:tblW w:w="0" w:type="auto"/>
        <w:tblLook w:val="04A0" w:firstRow="1" w:lastRow="0" w:firstColumn="1" w:lastColumn="0" w:noHBand="0" w:noVBand="1"/>
      </w:tblPr>
      <w:tblGrid>
        <w:gridCol w:w="9631"/>
      </w:tblGrid>
      <w:tr w:rsidR="00D543F4" w14:paraId="4A614551" w14:textId="77777777" w:rsidTr="00D543F4">
        <w:tc>
          <w:tcPr>
            <w:tcW w:w="9631" w:type="dxa"/>
          </w:tcPr>
          <w:p w14:paraId="12199B9A" w14:textId="77777777" w:rsidR="00D543F4" w:rsidRDefault="00D543F4" w:rsidP="00D543F4">
            <w:r>
              <w:rPr>
                <w:b/>
              </w:rPr>
              <w:t>Agreement</w:t>
            </w:r>
            <w:r>
              <w:t xml:space="preserve">: </w:t>
            </w:r>
          </w:p>
          <w:p w14:paraId="7B7321BB" w14:textId="77777777" w:rsidR="00D543F4" w:rsidRPr="00D234CE" w:rsidRDefault="00D543F4" w:rsidP="00D543F4">
            <w:pPr>
              <w:spacing w:after="120"/>
            </w:pPr>
            <w:r>
              <w:rPr>
                <w:color w:val="0070C0"/>
                <w:szCs w:val="24"/>
              </w:rPr>
              <w:tab/>
              <w:t>-</w:t>
            </w:r>
            <w:r>
              <w:rPr>
                <w:color w:val="0070C0"/>
                <w:szCs w:val="24"/>
              </w:rPr>
              <w:tab/>
            </w:r>
            <w:r w:rsidRPr="00D234CE">
              <w:t>Consider FDSS for the PAR/MPR reduction requirement.</w:t>
            </w:r>
          </w:p>
          <w:p w14:paraId="32D3D604" w14:textId="77777777" w:rsidR="00D543F4" w:rsidRDefault="00D543F4" w:rsidP="00D543F4">
            <w:pPr>
              <w:rPr>
                <w:b/>
              </w:rPr>
            </w:pPr>
          </w:p>
          <w:p w14:paraId="25FB3A33" w14:textId="77777777" w:rsidR="00D543F4" w:rsidRDefault="00D543F4" w:rsidP="00D543F4">
            <w:r>
              <w:rPr>
                <w:b/>
              </w:rPr>
              <w:t>Agreement</w:t>
            </w:r>
            <w:r>
              <w:t xml:space="preserve">: </w:t>
            </w:r>
          </w:p>
          <w:p w14:paraId="31F4837B" w14:textId="77777777" w:rsidR="00D543F4" w:rsidRDefault="00D543F4" w:rsidP="00D543F4">
            <w:pPr>
              <w:spacing w:after="120"/>
            </w:pPr>
            <w:r>
              <w:rPr>
                <w:color w:val="0070C0"/>
                <w:szCs w:val="24"/>
              </w:rPr>
              <w:tab/>
              <w:t>-</w:t>
            </w:r>
            <w:r>
              <w:rPr>
                <w:color w:val="0070C0"/>
                <w:szCs w:val="24"/>
              </w:rPr>
              <w:tab/>
            </w:r>
            <w:r w:rsidRPr="00F07B7C">
              <w:t>RAN4 proceed with the current simulation result.</w:t>
            </w:r>
          </w:p>
          <w:p w14:paraId="0C64CE11" w14:textId="77777777" w:rsidR="00D543F4" w:rsidRPr="00D234CE" w:rsidRDefault="00D543F4" w:rsidP="00D543F4">
            <w:pPr>
              <w:spacing w:after="120"/>
            </w:pPr>
            <w:r>
              <w:tab/>
              <w:t xml:space="preserve">- </w:t>
            </w:r>
            <w:r>
              <w:tab/>
              <w:t>New simulation results provided during the work phase of the WI not precluded.</w:t>
            </w:r>
          </w:p>
          <w:p w14:paraId="03C62814" w14:textId="77777777" w:rsidR="00D543F4" w:rsidRDefault="00D543F4" w:rsidP="00D543F4">
            <w:pPr>
              <w:spacing w:afterLines="50" w:after="120"/>
              <w:rPr>
                <w:b/>
              </w:rPr>
            </w:pPr>
          </w:p>
          <w:p w14:paraId="65C349F9" w14:textId="77777777" w:rsidR="00D543F4" w:rsidRPr="00EF3FF4" w:rsidRDefault="00D543F4" w:rsidP="00D543F4">
            <w:pPr>
              <w:spacing w:afterLines="50" w:after="120"/>
              <w:rPr>
                <w:b/>
              </w:rPr>
            </w:pPr>
            <w:r>
              <w:rPr>
                <w:b/>
              </w:rPr>
              <w:t>Way forward</w:t>
            </w:r>
            <w:r w:rsidRPr="00EF3FF4">
              <w:rPr>
                <w:b/>
              </w:rPr>
              <w:t>:</w:t>
            </w:r>
          </w:p>
          <w:p w14:paraId="0FF9B020" w14:textId="77777777" w:rsidR="00D543F4" w:rsidRDefault="00D543F4" w:rsidP="00D543F4">
            <w:pPr>
              <w:pStyle w:val="B10"/>
            </w:pPr>
            <w:r w:rsidRPr="3B68F78B">
              <w:t>-</w:t>
            </w:r>
            <w:r>
              <w:tab/>
            </w:r>
            <w:r w:rsidRPr="3B68F78B">
              <w:t xml:space="preserve">RAN4 </w:t>
            </w:r>
            <w:r>
              <w:t xml:space="preserve">shall consider </w:t>
            </w:r>
            <w:r w:rsidRPr="000F5B64">
              <w:t>defin</w:t>
            </w:r>
            <w:r>
              <w:t>ing</w:t>
            </w:r>
            <w:r w:rsidRPr="000F5B64">
              <w:t xml:space="preserve"> Power Boosting for QPSK DFT-s-OFDM within Rel-18 timeframe</w:t>
            </w:r>
          </w:p>
          <w:p w14:paraId="78E666DB" w14:textId="77777777" w:rsidR="00D543F4" w:rsidRDefault="00D543F4" w:rsidP="00D543F4">
            <w:pPr>
              <w:pStyle w:val="B10"/>
            </w:pPr>
            <w:r>
              <w:tab/>
            </w:r>
            <w:r>
              <w:tab/>
              <w:t>-</w:t>
            </w:r>
            <w:r>
              <w:tab/>
              <w:t>Applicable power-class(</w:t>
            </w:r>
            <w:proofErr w:type="spellStart"/>
            <w:r>
              <w:t>es</w:t>
            </w:r>
            <w:proofErr w:type="spellEnd"/>
            <w:r>
              <w:t>) is FFS</w:t>
            </w:r>
          </w:p>
          <w:p w14:paraId="3A04D858" w14:textId="77777777" w:rsidR="00D543F4" w:rsidRDefault="00D543F4" w:rsidP="00D543F4">
            <w:pPr>
              <w:pStyle w:val="B10"/>
            </w:pPr>
            <w:r>
              <w:tab/>
            </w:r>
            <w:r>
              <w:tab/>
              <w:t>-</w:t>
            </w:r>
            <w:r>
              <w:tab/>
            </w:r>
            <w:r w:rsidRPr="3B68F78B">
              <w:t xml:space="preserve">RAN4 </w:t>
            </w:r>
            <w:r>
              <w:t xml:space="preserve">shall consider requirements for </w:t>
            </w:r>
            <w:r w:rsidRPr="0087227E">
              <w:t xml:space="preserve">QPSK Power Boosting </w:t>
            </w:r>
            <w:r>
              <w:t>for:</w:t>
            </w:r>
          </w:p>
          <w:p w14:paraId="66EC7A50" w14:textId="77777777" w:rsidR="00D543F4" w:rsidRDefault="00D543F4" w:rsidP="00D543F4">
            <w:pPr>
              <w:pStyle w:val="B10"/>
            </w:pPr>
            <w:r>
              <w:tab/>
            </w:r>
            <w:r>
              <w:tab/>
            </w:r>
            <w:r>
              <w:tab/>
            </w:r>
            <w:r>
              <w:tab/>
            </w:r>
            <w:r>
              <w:tab/>
              <w:t>-</w:t>
            </w:r>
            <w:r>
              <w:tab/>
            </w:r>
            <w:r w:rsidRPr="0087227E">
              <w:t xml:space="preserve">Spectrum Flatness </w:t>
            </w:r>
          </w:p>
          <w:p w14:paraId="191D40CE" w14:textId="77777777" w:rsidR="00D543F4" w:rsidRDefault="00D543F4" w:rsidP="00D543F4">
            <w:pPr>
              <w:pStyle w:val="B10"/>
            </w:pPr>
            <w:r>
              <w:tab/>
            </w:r>
            <w:r>
              <w:tab/>
            </w:r>
            <w:r>
              <w:tab/>
            </w:r>
            <w:r>
              <w:tab/>
            </w:r>
            <w:r>
              <w:tab/>
              <w:t>-</w:t>
            </w:r>
            <w:r>
              <w:tab/>
            </w:r>
            <w:r w:rsidRPr="0087227E">
              <w:t>ACLR</w:t>
            </w:r>
          </w:p>
          <w:p w14:paraId="60F5BF35" w14:textId="77777777" w:rsidR="00D543F4" w:rsidRDefault="00D543F4" w:rsidP="00D543F4">
            <w:pPr>
              <w:pStyle w:val="B10"/>
            </w:pPr>
          </w:p>
          <w:p w14:paraId="423070CB" w14:textId="77777777" w:rsidR="00D543F4" w:rsidRPr="00EF3FF4" w:rsidRDefault="00D543F4" w:rsidP="00D543F4">
            <w:pPr>
              <w:spacing w:afterLines="50" w:after="120"/>
              <w:rPr>
                <w:b/>
              </w:rPr>
            </w:pPr>
            <w:r>
              <w:rPr>
                <w:b/>
              </w:rPr>
              <w:t>Way forward</w:t>
            </w:r>
            <w:r w:rsidRPr="00EF3FF4">
              <w:rPr>
                <w:b/>
              </w:rPr>
              <w:t>:</w:t>
            </w:r>
          </w:p>
          <w:p w14:paraId="34C6D189" w14:textId="63FC4BD3" w:rsidR="00D543F4" w:rsidRDefault="00D543F4" w:rsidP="00D543F4">
            <w:r>
              <w:tab/>
            </w:r>
            <w:r w:rsidRPr="3B68F78B">
              <w:t>-</w:t>
            </w:r>
            <w:r>
              <w:tab/>
              <w:t xml:space="preserve">Companies are encouraged to bring proposals in showing needed changes to the specification for the next </w:t>
            </w:r>
            <w:r>
              <w:br/>
            </w:r>
            <w:r>
              <w:tab/>
            </w:r>
            <w:r>
              <w:tab/>
              <w:t>meeting.</w:t>
            </w:r>
          </w:p>
        </w:tc>
      </w:tr>
    </w:tbl>
    <w:p w14:paraId="422FCE85" w14:textId="4372E4AA" w:rsidR="00FA10FA" w:rsidRDefault="00FA10FA" w:rsidP="00942B57">
      <w:pPr>
        <w:jc w:val="both"/>
      </w:pPr>
      <w:r>
        <w:t>In this contribution, we would like to sha</w:t>
      </w:r>
      <w:r w:rsidR="001B71EA">
        <w:t>re further consideration based on</w:t>
      </w:r>
      <w:r>
        <w:t xml:space="preserve"> the above </w:t>
      </w:r>
      <w:r w:rsidR="00D543F4">
        <w:t>RAN4 progress</w:t>
      </w:r>
      <w:r w:rsidR="009D3694">
        <w:t xml:space="preserve">. </w:t>
      </w:r>
    </w:p>
    <w:p w14:paraId="7B5902E6" w14:textId="77777777" w:rsidR="00275DAE" w:rsidRPr="00275DAE" w:rsidRDefault="00062E8E" w:rsidP="00B50D4B">
      <w:pPr>
        <w:pStyle w:val="1"/>
        <w:spacing w:after="240"/>
        <w:rPr>
          <w:rFonts w:eastAsia="宋体"/>
          <w:lang w:eastAsia="zh-CN"/>
        </w:rPr>
      </w:pPr>
      <w:r>
        <w:rPr>
          <w:rFonts w:eastAsia="宋体" w:hint="eastAsia"/>
          <w:lang w:eastAsia="zh-CN"/>
        </w:rPr>
        <w:t>Discussion</w:t>
      </w:r>
      <w:r w:rsidR="00B50D4B">
        <w:t xml:space="preserve"> </w:t>
      </w:r>
    </w:p>
    <w:p w14:paraId="14D2F04A" w14:textId="5EACD690" w:rsidR="00275DAE" w:rsidRPr="00275DAE" w:rsidRDefault="00275DAE" w:rsidP="00275DAE">
      <w:pPr>
        <w:pStyle w:val="2"/>
        <w:spacing w:after="240"/>
        <w:ind w:left="0"/>
        <w:rPr>
          <w:rFonts w:eastAsia="宋体"/>
          <w:lang w:eastAsia="zh-CN"/>
        </w:rPr>
      </w:pPr>
      <w:r>
        <w:t>Preference on MPR reduction</w:t>
      </w:r>
      <w:r w:rsidR="00B50D4B">
        <w:t xml:space="preserve"> </w:t>
      </w:r>
    </w:p>
    <w:p w14:paraId="32B33488" w14:textId="77777777" w:rsidR="0086001B" w:rsidRDefault="006A7D4D" w:rsidP="00710091">
      <w:pPr>
        <w:jc w:val="both"/>
        <w:rPr>
          <w:lang w:eastAsia="en-US"/>
        </w:rPr>
      </w:pPr>
      <w:r>
        <w:rPr>
          <w:lang w:eastAsia="en-US"/>
        </w:rPr>
        <w:t>According to the agreed guidance from</w:t>
      </w:r>
      <w:r w:rsidR="00B1726A">
        <w:rPr>
          <w:lang w:eastAsia="en-US"/>
        </w:rPr>
        <w:t xml:space="preserve"> previous meeting,</w:t>
      </w:r>
      <w:r>
        <w:rPr>
          <w:lang w:eastAsia="en-US"/>
        </w:rPr>
        <w:t xml:space="preserve"> RAN4 will consider FDSS for MPR reduction and proceed with the collected evaluation results so far.</w:t>
      </w:r>
      <w:r w:rsidR="006A66BE">
        <w:rPr>
          <w:lang w:eastAsia="en-US"/>
        </w:rPr>
        <w:t xml:space="preserve"> </w:t>
      </w:r>
      <w:r w:rsidR="00EC6D6D">
        <w:rPr>
          <w:lang w:eastAsia="en-US"/>
        </w:rPr>
        <w:t>Thus we reproduce our evaluation results from [2]</w:t>
      </w:r>
      <w:r w:rsidR="005D1B90">
        <w:rPr>
          <w:lang w:eastAsia="en-US"/>
        </w:rPr>
        <w:t xml:space="preserve"> to support our views on the requirements impact.</w:t>
      </w:r>
    </w:p>
    <w:tbl>
      <w:tblPr>
        <w:tblStyle w:val="af8"/>
        <w:tblW w:w="0" w:type="auto"/>
        <w:tblLook w:val="04A0" w:firstRow="1" w:lastRow="0" w:firstColumn="1" w:lastColumn="0" w:noHBand="0" w:noVBand="1"/>
      </w:tblPr>
      <w:tblGrid>
        <w:gridCol w:w="4815"/>
        <w:gridCol w:w="4816"/>
      </w:tblGrid>
      <w:tr w:rsidR="0086001B" w14:paraId="6C05223A" w14:textId="77777777" w:rsidTr="00522326">
        <w:trPr>
          <w:trHeight w:val="3432"/>
        </w:trPr>
        <w:tc>
          <w:tcPr>
            <w:tcW w:w="4815" w:type="dxa"/>
          </w:tcPr>
          <w:p w14:paraId="589DBA0C" w14:textId="77777777" w:rsidR="0086001B" w:rsidRDefault="0086001B" w:rsidP="00522326">
            <w:pPr>
              <w:jc w:val="both"/>
              <w:rPr>
                <w:b/>
                <w:i/>
              </w:rPr>
            </w:pPr>
            <w:r>
              <w:rPr>
                <w:noProof/>
                <w:lang w:val="en-US"/>
              </w:rPr>
              <w:lastRenderedPageBreak/>
              <w:drawing>
                <wp:inline distT="0" distB="0" distL="0" distR="0" wp14:anchorId="1FFB79F2" wp14:editId="0D8207D1">
                  <wp:extent cx="2880000" cy="2088000"/>
                  <wp:effectExtent l="0" t="0" r="0" b="762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2088000"/>
                          </a:xfrm>
                          <a:prstGeom prst="rect">
                            <a:avLst/>
                          </a:prstGeom>
                        </pic:spPr>
                      </pic:pic>
                    </a:graphicData>
                  </a:graphic>
                </wp:inline>
              </w:drawing>
            </w:r>
          </w:p>
        </w:tc>
        <w:tc>
          <w:tcPr>
            <w:tcW w:w="4816" w:type="dxa"/>
          </w:tcPr>
          <w:p w14:paraId="35F751AD" w14:textId="77777777" w:rsidR="0086001B" w:rsidRDefault="0086001B" w:rsidP="00522326">
            <w:pPr>
              <w:jc w:val="both"/>
              <w:rPr>
                <w:b/>
                <w:i/>
              </w:rPr>
            </w:pPr>
            <w:r>
              <w:rPr>
                <w:noProof/>
                <w:lang w:val="en-US"/>
              </w:rPr>
              <w:drawing>
                <wp:inline distT="0" distB="0" distL="0" distR="0" wp14:anchorId="50729AAB" wp14:editId="57A45F5F">
                  <wp:extent cx="2880000" cy="208800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0000" cy="2088000"/>
                          </a:xfrm>
                          <a:prstGeom prst="rect">
                            <a:avLst/>
                          </a:prstGeom>
                        </pic:spPr>
                      </pic:pic>
                    </a:graphicData>
                  </a:graphic>
                </wp:inline>
              </w:drawing>
            </w:r>
          </w:p>
        </w:tc>
      </w:tr>
      <w:tr w:rsidR="0086001B" w14:paraId="5C469EAA" w14:textId="77777777" w:rsidTr="00522326">
        <w:trPr>
          <w:trHeight w:val="3354"/>
        </w:trPr>
        <w:tc>
          <w:tcPr>
            <w:tcW w:w="4815" w:type="dxa"/>
          </w:tcPr>
          <w:p w14:paraId="1BFEF6BF" w14:textId="77777777" w:rsidR="0086001B" w:rsidRDefault="0086001B" w:rsidP="00522326">
            <w:pPr>
              <w:jc w:val="both"/>
              <w:rPr>
                <w:b/>
                <w:i/>
              </w:rPr>
            </w:pPr>
            <w:r>
              <w:rPr>
                <w:noProof/>
                <w:lang w:val="en-US"/>
              </w:rPr>
              <w:drawing>
                <wp:inline distT="0" distB="0" distL="0" distR="0" wp14:anchorId="57EBA3C4" wp14:editId="05F67165">
                  <wp:extent cx="2880000" cy="20880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088000"/>
                          </a:xfrm>
                          <a:prstGeom prst="rect">
                            <a:avLst/>
                          </a:prstGeom>
                        </pic:spPr>
                      </pic:pic>
                    </a:graphicData>
                  </a:graphic>
                </wp:inline>
              </w:drawing>
            </w:r>
          </w:p>
        </w:tc>
        <w:tc>
          <w:tcPr>
            <w:tcW w:w="4816" w:type="dxa"/>
          </w:tcPr>
          <w:p w14:paraId="1F4CB19D" w14:textId="77777777" w:rsidR="0086001B" w:rsidRPr="0084441B" w:rsidRDefault="0086001B" w:rsidP="00522326">
            <w:pPr>
              <w:jc w:val="both"/>
              <w:rPr>
                <w:i/>
              </w:rPr>
            </w:pPr>
            <w:r>
              <w:rPr>
                <w:noProof/>
                <w:lang w:val="en-US"/>
              </w:rPr>
              <w:drawing>
                <wp:inline distT="0" distB="0" distL="0" distR="0" wp14:anchorId="5A68E557" wp14:editId="0533168C">
                  <wp:extent cx="2880000" cy="208800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088000"/>
                          </a:xfrm>
                          <a:prstGeom prst="rect">
                            <a:avLst/>
                          </a:prstGeom>
                        </pic:spPr>
                      </pic:pic>
                    </a:graphicData>
                  </a:graphic>
                </wp:inline>
              </w:drawing>
            </w:r>
          </w:p>
        </w:tc>
      </w:tr>
    </w:tbl>
    <w:p w14:paraId="1C41B64D" w14:textId="3C48931A" w:rsidR="0086001B" w:rsidRPr="0084441B" w:rsidRDefault="0086001B" w:rsidP="0086001B">
      <w:pPr>
        <w:jc w:val="center"/>
        <w:rPr>
          <w:b/>
        </w:rPr>
      </w:pPr>
      <w:r w:rsidRPr="0084441B">
        <w:rPr>
          <w:b/>
        </w:rPr>
        <w:t>Figure 1. MPR perfo</w:t>
      </w:r>
      <w:r>
        <w:rPr>
          <w:b/>
        </w:rPr>
        <w:t>rmance based on FDSS</w:t>
      </w:r>
    </w:p>
    <w:p w14:paraId="7D5B37DC" w14:textId="4B26B54C" w:rsidR="0086001B" w:rsidRDefault="0086001B" w:rsidP="0086001B">
      <w:pPr>
        <w:jc w:val="both"/>
        <w:rPr>
          <w:b/>
          <w:i/>
        </w:rPr>
      </w:pPr>
      <w:r>
        <w:t xml:space="preserve">As depicted in the above figures, zero or even negative gain can be observed for some cases, while there can be about 0.5dB gain for certain combination of RB configuration and FDSS filter coefficient. From implementation perspective, we think such MPR gain can be achieved by optimization efforts. Though a full sweeping on all possibilities for that combination is needed for the final result, we have the following observation for now based on the PC3 MPR requirement for QPSK DFT-s-OFDM in TS 38.101-1.      </w:t>
      </w:r>
    </w:p>
    <w:p w14:paraId="2F7B009D" w14:textId="45456EEA" w:rsidR="0086001B" w:rsidRDefault="0086001B" w:rsidP="0086001B">
      <w:pPr>
        <w:jc w:val="both"/>
      </w:pPr>
      <w:r>
        <w:rPr>
          <w:b/>
          <w:i/>
        </w:rPr>
        <w:t>Observation</w:t>
      </w:r>
      <w:r w:rsidRPr="0056168B">
        <w:rPr>
          <w:b/>
          <w:i/>
        </w:rPr>
        <w:t xml:space="preserve"> </w:t>
      </w:r>
      <w:r>
        <w:rPr>
          <w:b/>
          <w:i/>
        </w:rPr>
        <w:t>1</w:t>
      </w:r>
      <w:r w:rsidRPr="0056168B">
        <w:rPr>
          <w:b/>
          <w:i/>
        </w:rPr>
        <w:t>:</w:t>
      </w:r>
      <w:r>
        <w:rPr>
          <w:b/>
          <w:i/>
        </w:rPr>
        <w:t xml:space="preserve"> Based on the simulation results in Figure 1, the MPR gain can be around 0.5dB for PC3 </w:t>
      </w:r>
      <w:r w:rsidRPr="008F08BF">
        <w:rPr>
          <w:b/>
          <w:i/>
        </w:rPr>
        <w:t>QPSK</w:t>
      </w:r>
      <w:r>
        <w:rPr>
          <w:b/>
          <w:i/>
        </w:rPr>
        <w:t xml:space="preserve"> DFT-s-OFDM waveform</w:t>
      </w:r>
      <w:r w:rsidRPr="008F08BF">
        <w:rPr>
          <w:b/>
          <w:i/>
        </w:rPr>
        <w:t xml:space="preserve"> </w:t>
      </w:r>
      <w:r>
        <w:rPr>
          <w:b/>
          <w:i/>
        </w:rPr>
        <w:t>by</w:t>
      </w:r>
      <w:r w:rsidRPr="008F08BF">
        <w:rPr>
          <w:b/>
          <w:i/>
        </w:rPr>
        <w:t xml:space="preserve"> FDSS</w:t>
      </w:r>
      <w:r>
        <w:rPr>
          <w:b/>
          <w:i/>
        </w:rPr>
        <w:t xml:space="preserve">. </w:t>
      </w:r>
    </w:p>
    <w:p w14:paraId="68F57CD2" w14:textId="6691CBC1" w:rsidR="00716212" w:rsidRDefault="0086001B" w:rsidP="00710091">
      <w:pPr>
        <w:jc w:val="both"/>
        <w:rPr>
          <w:lang w:eastAsia="en-US"/>
        </w:rPr>
      </w:pPr>
      <w:r>
        <w:rPr>
          <w:lang w:eastAsia="en-US"/>
        </w:rPr>
        <w:t xml:space="preserve">In previous meeting, </w:t>
      </w:r>
      <w:r w:rsidR="006E141C">
        <w:rPr>
          <w:lang w:eastAsia="en-US"/>
        </w:rPr>
        <w:t>there was a trend on introducing aggressive MPR gain with reduced RB region</w:t>
      </w:r>
      <w:r w:rsidR="00230300">
        <w:rPr>
          <w:lang w:eastAsia="en-US"/>
        </w:rPr>
        <w:t xml:space="preserve"> [3, 4].</w:t>
      </w:r>
      <w:r w:rsidR="006E141C">
        <w:rPr>
          <w:lang w:eastAsia="en-US"/>
        </w:rPr>
        <w:t xml:space="preserve"> </w:t>
      </w:r>
      <w:r w:rsidR="00A46445">
        <w:rPr>
          <w:lang w:eastAsia="en-US"/>
        </w:rPr>
        <w:t xml:space="preserve">While we think that could be a solution to demonstrate </w:t>
      </w:r>
      <w:r w:rsidR="00F744F5">
        <w:rPr>
          <w:lang w:eastAsia="en-US"/>
        </w:rPr>
        <w:t>what the</w:t>
      </w:r>
      <w:r w:rsidR="00166E3A">
        <w:rPr>
          <w:lang w:eastAsia="en-US"/>
        </w:rPr>
        <w:t xml:space="preserve"> </w:t>
      </w:r>
      <w:r w:rsidR="005C47CB">
        <w:rPr>
          <w:lang w:eastAsia="en-US"/>
        </w:rPr>
        <w:t>transmission</w:t>
      </w:r>
      <w:r w:rsidR="00166E3A">
        <w:rPr>
          <w:lang w:eastAsia="en-US"/>
        </w:rPr>
        <w:t xml:space="preserve"> power</w:t>
      </w:r>
      <w:r w:rsidR="005C47CB">
        <w:rPr>
          <w:lang w:eastAsia="en-US"/>
        </w:rPr>
        <w:t xml:space="preserve"> lower bound</w:t>
      </w:r>
      <w:r w:rsidR="00F744F5">
        <w:rPr>
          <w:lang w:eastAsia="en-US"/>
        </w:rPr>
        <w:t xml:space="preserve"> can be</w:t>
      </w:r>
      <w:r w:rsidR="005C47CB">
        <w:rPr>
          <w:lang w:eastAsia="en-US"/>
        </w:rPr>
        <w:t xml:space="preserve"> boosted</w:t>
      </w:r>
      <w:r w:rsidR="00F744F5">
        <w:rPr>
          <w:lang w:eastAsia="en-US"/>
        </w:rPr>
        <w:t xml:space="preserve"> </w:t>
      </w:r>
      <w:r w:rsidR="00DC3215">
        <w:rPr>
          <w:lang w:eastAsia="en-US"/>
        </w:rPr>
        <w:t>with</w:t>
      </w:r>
      <w:r w:rsidR="00A46445">
        <w:rPr>
          <w:lang w:eastAsia="en-US"/>
        </w:rPr>
        <w:t xml:space="preserve"> finer granularity</w:t>
      </w:r>
      <w:r w:rsidR="005C47CB">
        <w:rPr>
          <w:lang w:eastAsia="en-US"/>
        </w:rPr>
        <w:t xml:space="preserve">, more fundamental manner needs to be considered at this late stage by </w:t>
      </w:r>
      <w:r w:rsidR="00BE2787">
        <w:rPr>
          <w:lang w:eastAsia="en-US"/>
        </w:rPr>
        <w:t>foreseeable</w:t>
      </w:r>
      <w:r w:rsidR="005C47CB">
        <w:rPr>
          <w:lang w:eastAsia="en-US"/>
        </w:rPr>
        <w:t xml:space="preserve"> “fish market” situation when RAN4 will mak</w:t>
      </w:r>
      <w:r w:rsidR="005F1E2D">
        <w:rPr>
          <w:lang w:eastAsia="en-US"/>
        </w:rPr>
        <w:t>e the</w:t>
      </w:r>
      <w:r w:rsidR="005C47CB">
        <w:rPr>
          <w:lang w:eastAsia="en-US"/>
        </w:rPr>
        <w:t xml:space="preserve"> decision of exact reduced RB region paired with new MPR. </w:t>
      </w:r>
      <w:r w:rsidR="00A46445">
        <w:rPr>
          <w:lang w:eastAsia="en-US"/>
        </w:rPr>
        <w:t xml:space="preserve">  </w:t>
      </w:r>
      <w:r w:rsidR="00A46445">
        <w:rPr>
          <w:rFonts w:hint="eastAsia"/>
        </w:rPr>
        <w:t xml:space="preserve"> </w:t>
      </w:r>
      <w:r w:rsidR="006E141C">
        <w:rPr>
          <w:lang w:eastAsia="en-US"/>
        </w:rPr>
        <w:t xml:space="preserve">   </w:t>
      </w:r>
      <w:r w:rsidR="00EC6D6D">
        <w:rPr>
          <w:lang w:eastAsia="en-US"/>
        </w:rPr>
        <w:t xml:space="preserve"> </w:t>
      </w:r>
    </w:p>
    <w:p w14:paraId="663256FA" w14:textId="2429C790" w:rsidR="00FF5782" w:rsidRDefault="0048241E" w:rsidP="00710091">
      <w:pPr>
        <w:jc w:val="both"/>
        <w:rPr>
          <w:lang w:eastAsia="en-US"/>
        </w:rPr>
      </w:pPr>
      <w:r>
        <w:rPr>
          <w:b/>
          <w:i/>
        </w:rPr>
        <w:t>Observation</w:t>
      </w:r>
      <w:r w:rsidRPr="0056168B">
        <w:rPr>
          <w:b/>
          <w:i/>
        </w:rPr>
        <w:t xml:space="preserve"> </w:t>
      </w:r>
      <w:r>
        <w:rPr>
          <w:b/>
          <w:i/>
        </w:rPr>
        <w:t>2</w:t>
      </w:r>
      <w:r w:rsidRPr="0056168B">
        <w:rPr>
          <w:b/>
          <w:i/>
        </w:rPr>
        <w:t>:</w:t>
      </w:r>
      <w:r>
        <w:rPr>
          <w:b/>
          <w:i/>
        </w:rPr>
        <w:t xml:space="preserve"> </w:t>
      </w:r>
      <w:r w:rsidR="001A72AA">
        <w:rPr>
          <w:b/>
          <w:i/>
        </w:rPr>
        <w:t xml:space="preserve">Comparing with introducing aggressive MPR </w:t>
      </w:r>
      <w:r w:rsidR="004558DD">
        <w:rPr>
          <w:b/>
          <w:i/>
        </w:rPr>
        <w:t xml:space="preserve">gain with reduced RB region, trying </w:t>
      </w:r>
      <w:r w:rsidR="00406ED1">
        <w:rPr>
          <w:b/>
          <w:i/>
        </w:rPr>
        <w:t>single MPR gain</w:t>
      </w:r>
      <w:r w:rsidR="004558DD">
        <w:rPr>
          <w:b/>
          <w:i/>
        </w:rPr>
        <w:t xml:space="preserve"> with current RB region can avoid additional discussion on exact reduced RB region paired with new MPR.  </w:t>
      </w:r>
    </w:p>
    <w:p w14:paraId="06AF6B4B" w14:textId="646834E5" w:rsidR="00FF5782" w:rsidRDefault="002E3EBC" w:rsidP="00710091">
      <w:pPr>
        <w:jc w:val="both"/>
        <w:rPr>
          <w:lang w:eastAsia="en-US"/>
        </w:rPr>
      </w:pPr>
      <w:r>
        <w:rPr>
          <w:lang w:eastAsia="en-US"/>
        </w:rPr>
        <w:t>In conclusion, we propose the following scope on MPR reduction,</w:t>
      </w:r>
      <w:r w:rsidR="00816B21">
        <w:rPr>
          <w:lang w:eastAsia="en-US"/>
        </w:rPr>
        <w:t xml:space="preserve"> with the spirit of further exploring power boost capability at inner RB region (legacy 0dB MPR RB range).</w:t>
      </w:r>
      <w:r>
        <w:rPr>
          <w:lang w:eastAsia="en-US"/>
        </w:rPr>
        <w:t xml:space="preserve"> </w:t>
      </w:r>
      <w:r w:rsidR="00816B21">
        <w:rPr>
          <w:lang w:eastAsia="en-US"/>
        </w:rPr>
        <w:t>Details of o</w:t>
      </w:r>
      <w:r>
        <w:rPr>
          <w:lang w:eastAsia="en-US"/>
        </w:rPr>
        <w:t xml:space="preserve">ur preference </w:t>
      </w:r>
      <w:r w:rsidR="003F78A2">
        <w:rPr>
          <w:lang w:eastAsia="en-US"/>
        </w:rPr>
        <w:t>is</w:t>
      </w:r>
      <w:r>
        <w:rPr>
          <w:lang w:eastAsia="en-US"/>
        </w:rPr>
        <w:t xml:space="preserve"> presented in draft CR [5].</w:t>
      </w:r>
    </w:p>
    <w:p w14:paraId="49E95D6B" w14:textId="76ADB383" w:rsidR="002E3EBC" w:rsidRDefault="00FF5782" w:rsidP="00710091">
      <w:pPr>
        <w:jc w:val="both"/>
        <w:rPr>
          <w:b/>
          <w:i/>
        </w:rPr>
      </w:pPr>
      <w:r>
        <w:rPr>
          <w:b/>
          <w:i/>
        </w:rPr>
        <w:t>Proposal</w:t>
      </w:r>
      <w:r w:rsidRPr="0056168B">
        <w:rPr>
          <w:b/>
          <w:i/>
        </w:rPr>
        <w:t xml:space="preserve"> </w:t>
      </w:r>
      <w:r>
        <w:rPr>
          <w:b/>
          <w:i/>
        </w:rPr>
        <w:t>1</w:t>
      </w:r>
      <w:r w:rsidRPr="0056168B">
        <w:rPr>
          <w:b/>
          <w:i/>
        </w:rPr>
        <w:t>:</w:t>
      </w:r>
      <w:r>
        <w:rPr>
          <w:b/>
          <w:i/>
        </w:rPr>
        <w:t xml:space="preserve"> RAN4 only define</w:t>
      </w:r>
      <w:r w:rsidR="002E3EBC">
        <w:rPr>
          <w:b/>
          <w:i/>
        </w:rPr>
        <w:t>s</w:t>
      </w:r>
      <w:r w:rsidR="007404EC">
        <w:rPr>
          <w:b/>
          <w:i/>
        </w:rPr>
        <w:t xml:space="preserve"> MPR reduction</w:t>
      </w:r>
      <w:r>
        <w:rPr>
          <w:b/>
          <w:i/>
        </w:rPr>
        <w:t xml:space="preserve"> for </w:t>
      </w:r>
      <w:r w:rsidR="007404EC">
        <w:rPr>
          <w:b/>
          <w:i/>
        </w:rPr>
        <w:t>FR1 PC3 with QPSK DFT-s-OFDM waveform in Rel-18.</w:t>
      </w:r>
    </w:p>
    <w:p w14:paraId="0004EE8C" w14:textId="67169146" w:rsidR="006F31FD" w:rsidRPr="006F31FD" w:rsidRDefault="007223FA" w:rsidP="006F31FD">
      <w:pPr>
        <w:pStyle w:val="aff6"/>
        <w:numPr>
          <w:ilvl w:val="0"/>
          <w:numId w:val="4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With the original RB region</w:t>
      </w:r>
      <w:r w:rsidR="00F20318">
        <w:rPr>
          <w:rFonts w:ascii="Times New Roman" w:hAnsi="Times New Roman"/>
          <w:b/>
          <w:i/>
          <w:kern w:val="0"/>
          <w:sz w:val="20"/>
          <w:szCs w:val="20"/>
          <w:lang w:val="en-GB" w:eastAsia="zh-CN"/>
        </w:rPr>
        <w:t xml:space="preserve"> definition</w:t>
      </w:r>
      <w:r>
        <w:rPr>
          <w:rFonts w:ascii="Times New Roman" w:hAnsi="Times New Roman"/>
          <w:b/>
          <w:i/>
          <w:kern w:val="0"/>
          <w:sz w:val="20"/>
          <w:szCs w:val="20"/>
          <w:lang w:val="en-GB" w:eastAsia="zh-CN"/>
        </w:rPr>
        <w:t>, 0.5dB MPR gain can be considered</w:t>
      </w:r>
      <w:r w:rsidR="00B92E94">
        <w:rPr>
          <w:rFonts w:ascii="Times New Roman" w:hAnsi="Times New Roman"/>
          <w:b/>
          <w:i/>
          <w:kern w:val="0"/>
          <w:sz w:val="20"/>
          <w:szCs w:val="20"/>
          <w:lang w:val="en-GB" w:eastAsia="zh-CN"/>
        </w:rPr>
        <w:t xml:space="preserve"> for inner </w:t>
      </w:r>
      <w:r>
        <w:rPr>
          <w:rFonts w:ascii="Times New Roman" w:hAnsi="Times New Roman"/>
          <w:b/>
          <w:i/>
          <w:kern w:val="0"/>
          <w:sz w:val="20"/>
          <w:szCs w:val="20"/>
          <w:lang w:val="en-GB" w:eastAsia="zh-CN"/>
        </w:rPr>
        <w:t>RB regions.</w:t>
      </w:r>
    </w:p>
    <w:p w14:paraId="6ED0CB03" w14:textId="77777777" w:rsidR="003F78A2" w:rsidRPr="002E3EBC" w:rsidRDefault="003F78A2" w:rsidP="00710091">
      <w:pPr>
        <w:jc w:val="both"/>
        <w:rPr>
          <w:b/>
          <w:i/>
        </w:rPr>
      </w:pPr>
    </w:p>
    <w:p w14:paraId="309FB78B" w14:textId="03A60BBF" w:rsidR="00275DAE" w:rsidRPr="00275DAE" w:rsidRDefault="002E3EBC" w:rsidP="00275DAE">
      <w:pPr>
        <w:pStyle w:val="2"/>
        <w:spacing w:after="240"/>
        <w:ind w:left="0"/>
        <w:rPr>
          <w:rFonts w:eastAsia="宋体"/>
          <w:lang w:eastAsia="zh-CN"/>
        </w:rPr>
      </w:pPr>
      <w:r>
        <w:t xml:space="preserve">Other </w:t>
      </w:r>
      <w:r w:rsidR="00275DAE">
        <w:t>RF requirements impact</w:t>
      </w:r>
    </w:p>
    <w:p w14:paraId="38FADA24" w14:textId="5B622C71" w:rsidR="00716212" w:rsidRDefault="00317BC6" w:rsidP="00710091">
      <w:pPr>
        <w:jc w:val="both"/>
        <w:rPr>
          <w:lang w:eastAsia="en-US"/>
        </w:rPr>
      </w:pPr>
      <w:r>
        <w:rPr>
          <w:lang w:eastAsia="en-US"/>
        </w:rPr>
        <w:t>During the early phase of the discussion, it seems that more aggressive FDSS filters</w:t>
      </w:r>
      <w:r w:rsidR="00FE2893">
        <w:rPr>
          <w:lang w:eastAsia="en-US"/>
        </w:rPr>
        <w:t xml:space="preserve"> than that for BPSK</w:t>
      </w:r>
      <w:r>
        <w:rPr>
          <w:lang w:eastAsia="en-US"/>
        </w:rPr>
        <w:t xml:space="preserve"> need to be applied in order to acquire gain for QPSK</w:t>
      </w:r>
      <w:r w:rsidR="005E6923">
        <w:rPr>
          <w:lang w:eastAsia="en-US"/>
        </w:rPr>
        <w:t>. With this we think spectrum flatness</w:t>
      </w:r>
      <w:r w:rsidR="00D3715D">
        <w:rPr>
          <w:lang w:eastAsia="en-US"/>
        </w:rPr>
        <w:t xml:space="preserve"> should be reconsidered for QPSK.</w:t>
      </w:r>
      <w:r w:rsidR="005E6923">
        <w:rPr>
          <w:lang w:eastAsia="en-US"/>
        </w:rPr>
        <w:t xml:space="preserve"> </w:t>
      </w:r>
    </w:p>
    <w:p w14:paraId="63B1E08E" w14:textId="2C6FE0E9" w:rsidR="00D3715D" w:rsidRDefault="00D3715D" w:rsidP="00D3715D">
      <w:pPr>
        <w:jc w:val="both"/>
        <w:rPr>
          <w:b/>
          <w:i/>
        </w:rPr>
      </w:pPr>
      <w:r>
        <w:rPr>
          <w:b/>
          <w:i/>
        </w:rPr>
        <w:lastRenderedPageBreak/>
        <w:t>Proposal</w:t>
      </w:r>
      <w:r w:rsidRPr="0056168B">
        <w:rPr>
          <w:b/>
          <w:i/>
        </w:rPr>
        <w:t xml:space="preserve"> </w:t>
      </w:r>
      <w:r>
        <w:rPr>
          <w:b/>
          <w:i/>
        </w:rPr>
        <w:t>2</w:t>
      </w:r>
      <w:r w:rsidRPr="0056168B">
        <w:rPr>
          <w:b/>
          <w:i/>
        </w:rPr>
        <w:t>:</w:t>
      </w:r>
      <w:r>
        <w:rPr>
          <w:b/>
          <w:i/>
        </w:rPr>
        <w:t xml:space="preserve"> The spectrum flatness requirement</w:t>
      </w:r>
      <w:r w:rsidR="00F34BAE">
        <w:rPr>
          <w:b/>
          <w:i/>
        </w:rPr>
        <w:t xml:space="preserve"> can be reviewed </w:t>
      </w:r>
      <w:r w:rsidR="008930B7">
        <w:rPr>
          <w:b/>
          <w:i/>
        </w:rPr>
        <w:t>for FDSS based power boost targeting QPSK DFT-s-OFDM waveform</w:t>
      </w:r>
      <w:r>
        <w:rPr>
          <w:b/>
          <w:i/>
        </w:rPr>
        <w:t>.</w:t>
      </w:r>
    </w:p>
    <w:p w14:paraId="1B26156E" w14:textId="7EEBD7F5" w:rsidR="008930B7" w:rsidRDefault="008930B7" w:rsidP="00710091">
      <w:pPr>
        <w:jc w:val="both"/>
        <w:rPr>
          <w:lang w:eastAsia="en-US"/>
        </w:rPr>
      </w:pPr>
      <w:r>
        <w:rPr>
          <w:lang w:eastAsia="en-US"/>
        </w:rPr>
        <w:t>As for ACLR, we think there is no need to apply PC2 ACLR requirement here considering that it will overkill the efforts by UE to pursue 0.5dB MPR gain</w:t>
      </w:r>
      <w:r w:rsidR="00ED170A">
        <w:rPr>
          <w:lang w:eastAsia="en-US"/>
        </w:rPr>
        <w:t xml:space="preserve"> only targeting QPSK DFT-s-OFDM waveform. Thus we have the following proposal.</w:t>
      </w:r>
    </w:p>
    <w:p w14:paraId="50FEFA75" w14:textId="77042E9F" w:rsidR="00ED170A" w:rsidRDefault="00ED170A" w:rsidP="00ED170A">
      <w:pPr>
        <w:jc w:val="both"/>
        <w:rPr>
          <w:b/>
          <w:i/>
        </w:rPr>
      </w:pPr>
      <w:r>
        <w:rPr>
          <w:b/>
          <w:i/>
        </w:rPr>
        <w:t>Proposal</w:t>
      </w:r>
      <w:r w:rsidRPr="0056168B">
        <w:rPr>
          <w:b/>
          <w:i/>
        </w:rPr>
        <w:t xml:space="preserve"> </w:t>
      </w:r>
      <w:r>
        <w:rPr>
          <w:b/>
          <w:i/>
        </w:rPr>
        <w:t>3</w:t>
      </w:r>
      <w:r w:rsidRPr="0056168B">
        <w:rPr>
          <w:b/>
          <w:i/>
        </w:rPr>
        <w:t>:</w:t>
      </w:r>
      <w:r>
        <w:rPr>
          <w:b/>
          <w:i/>
        </w:rPr>
        <w:t xml:space="preserve"> Still apply PC3 ACLR requirement to a PC3 UE that is capable of power boosting for QPSK DFT-s-OFDM waveform.</w:t>
      </w:r>
    </w:p>
    <w:p w14:paraId="727C7832" w14:textId="293D97D3" w:rsidR="00506004" w:rsidRPr="00CA7C19" w:rsidRDefault="00825E4A" w:rsidP="00D42950">
      <w:pPr>
        <w:jc w:val="both"/>
        <w:rPr>
          <w:b/>
          <w:i/>
        </w:rPr>
      </w:pPr>
      <w:r>
        <w:rPr>
          <w:lang w:eastAsia="en-US"/>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6B5C8415" w14:textId="7F0CA5D1" w:rsidR="00AF3C17" w:rsidRDefault="00AF3C17" w:rsidP="00AF3C17">
      <w:pPr>
        <w:jc w:val="both"/>
      </w:pPr>
      <w:r w:rsidRPr="00086BFD">
        <w:t>In this contribution we discussed</w:t>
      </w:r>
      <w:r>
        <w:rPr>
          <w:rFonts w:hint="eastAsia"/>
        </w:rPr>
        <w:t xml:space="preserve"> </w:t>
      </w:r>
      <w:r w:rsidRPr="00086BFD">
        <w:t>on the</w:t>
      </w:r>
      <w:r>
        <w:t xml:space="preserve"> Rel-18 further coverage enhancement by PAR&amp;MPR reduction</w:t>
      </w:r>
      <w:r w:rsidRPr="00086BFD">
        <w:t xml:space="preserve">, we have the following </w:t>
      </w:r>
      <w:r>
        <w:t xml:space="preserve">observations and </w:t>
      </w:r>
      <w:r w:rsidRPr="00086BFD">
        <w:t>proposal:</w:t>
      </w:r>
    </w:p>
    <w:p w14:paraId="6F72DBE8" w14:textId="3D8A0787" w:rsidR="00AF3C17" w:rsidRDefault="00AF3C17" w:rsidP="00AF3C17">
      <w:pPr>
        <w:jc w:val="both"/>
      </w:pPr>
      <w:r>
        <w:rPr>
          <w:b/>
          <w:i/>
        </w:rPr>
        <w:t>Observation</w:t>
      </w:r>
      <w:r w:rsidRPr="0056168B">
        <w:rPr>
          <w:b/>
          <w:i/>
        </w:rPr>
        <w:t xml:space="preserve"> </w:t>
      </w:r>
      <w:r>
        <w:rPr>
          <w:b/>
          <w:i/>
        </w:rPr>
        <w:t>1</w:t>
      </w:r>
      <w:r w:rsidRPr="0056168B">
        <w:rPr>
          <w:b/>
          <w:i/>
        </w:rPr>
        <w:t>:</w:t>
      </w:r>
      <w:r>
        <w:rPr>
          <w:b/>
          <w:i/>
        </w:rPr>
        <w:t xml:space="preserve"> Based on the simulation results in Figure 1, the MPR gain can be around 0.5dB for PC3 </w:t>
      </w:r>
      <w:r w:rsidRPr="008F08BF">
        <w:rPr>
          <w:b/>
          <w:i/>
        </w:rPr>
        <w:t>QPSK</w:t>
      </w:r>
      <w:r>
        <w:rPr>
          <w:b/>
          <w:i/>
        </w:rPr>
        <w:t xml:space="preserve"> DFT-s-OFDM waveform</w:t>
      </w:r>
      <w:r w:rsidRPr="008F08BF">
        <w:rPr>
          <w:b/>
          <w:i/>
        </w:rPr>
        <w:t xml:space="preserve"> </w:t>
      </w:r>
      <w:r>
        <w:rPr>
          <w:b/>
          <w:i/>
        </w:rPr>
        <w:t>by</w:t>
      </w:r>
      <w:r w:rsidRPr="008F08BF">
        <w:rPr>
          <w:b/>
          <w:i/>
        </w:rPr>
        <w:t xml:space="preserve"> FDSS</w:t>
      </w:r>
      <w:r>
        <w:rPr>
          <w:b/>
          <w:i/>
        </w:rPr>
        <w:t xml:space="preserve">. </w:t>
      </w:r>
      <w:r>
        <w:rPr>
          <w:lang w:eastAsia="en-US"/>
        </w:rPr>
        <w:t xml:space="preserve">  </w:t>
      </w:r>
      <w:r>
        <w:rPr>
          <w:rFonts w:hint="eastAsia"/>
        </w:rPr>
        <w:t xml:space="preserve"> </w:t>
      </w:r>
      <w:r>
        <w:rPr>
          <w:lang w:eastAsia="en-US"/>
        </w:rPr>
        <w:t xml:space="preserve">    </w:t>
      </w:r>
    </w:p>
    <w:p w14:paraId="246B366A" w14:textId="77777777" w:rsidR="00AF3C17" w:rsidRDefault="00AF3C17" w:rsidP="00AF3C17">
      <w:pPr>
        <w:jc w:val="both"/>
        <w:rPr>
          <w:lang w:eastAsia="en-US"/>
        </w:rPr>
      </w:pPr>
      <w:r>
        <w:rPr>
          <w:b/>
          <w:i/>
        </w:rPr>
        <w:t>Observation</w:t>
      </w:r>
      <w:r w:rsidRPr="0056168B">
        <w:rPr>
          <w:b/>
          <w:i/>
        </w:rPr>
        <w:t xml:space="preserve"> </w:t>
      </w:r>
      <w:r>
        <w:rPr>
          <w:b/>
          <w:i/>
        </w:rPr>
        <w:t>2</w:t>
      </w:r>
      <w:r w:rsidRPr="0056168B">
        <w:rPr>
          <w:b/>
          <w:i/>
        </w:rPr>
        <w:t>:</w:t>
      </w:r>
      <w:r>
        <w:rPr>
          <w:b/>
          <w:i/>
        </w:rPr>
        <w:t xml:space="preserve"> Comparing with introducing aggressive MPR gain with reduced RB region, trying single MPR gain with current RB region can avoid additional discussion on exact reduced RB region paired with new MPR.  </w:t>
      </w:r>
    </w:p>
    <w:p w14:paraId="2328C332" w14:textId="77777777" w:rsidR="00AF3C17" w:rsidRDefault="00AF3C17" w:rsidP="00AF3C17">
      <w:pPr>
        <w:jc w:val="both"/>
        <w:rPr>
          <w:b/>
          <w:i/>
        </w:rPr>
      </w:pPr>
    </w:p>
    <w:p w14:paraId="4C600884" w14:textId="77777777" w:rsidR="00AF3C17" w:rsidRDefault="00AF3C17" w:rsidP="00AF3C17">
      <w:pPr>
        <w:jc w:val="both"/>
        <w:rPr>
          <w:b/>
          <w:i/>
        </w:rPr>
      </w:pPr>
      <w:r>
        <w:rPr>
          <w:b/>
          <w:i/>
        </w:rPr>
        <w:t>Proposal</w:t>
      </w:r>
      <w:r w:rsidRPr="0056168B">
        <w:rPr>
          <w:b/>
          <w:i/>
        </w:rPr>
        <w:t xml:space="preserve"> </w:t>
      </w:r>
      <w:r>
        <w:rPr>
          <w:b/>
          <w:i/>
        </w:rPr>
        <w:t>1</w:t>
      </w:r>
      <w:r w:rsidRPr="0056168B">
        <w:rPr>
          <w:b/>
          <w:i/>
        </w:rPr>
        <w:t>:</w:t>
      </w:r>
      <w:r>
        <w:rPr>
          <w:b/>
          <w:i/>
        </w:rPr>
        <w:t xml:space="preserve"> RAN4 only defines MPR reduction for FR1 PC3 with QPSK DFT-s-OFDM waveform in Rel-18.</w:t>
      </w:r>
    </w:p>
    <w:p w14:paraId="1B338958" w14:textId="77777777" w:rsidR="00AF3C17" w:rsidRPr="006F31FD" w:rsidRDefault="00AF3C17" w:rsidP="00AF3C17">
      <w:pPr>
        <w:pStyle w:val="aff6"/>
        <w:numPr>
          <w:ilvl w:val="0"/>
          <w:numId w:val="4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With the original RB region definition, 0.5dB MPR gain can be considered for inner RB regions.</w:t>
      </w:r>
    </w:p>
    <w:p w14:paraId="0857BFEE" w14:textId="40B7DFC2" w:rsidR="00AF3C17" w:rsidRPr="00AF3C17" w:rsidRDefault="00AF3C17" w:rsidP="00AF3C17">
      <w:pPr>
        <w:jc w:val="both"/>
        <w:rPr>
          <w:b/>
          <w:i/>
        </w:rPr>
      </w:pPr>
      <w:r>
        <w:rPr>
          <w:b/>
          <w:i/>
        </w:rPr>
        <w:t>Proposal</w:t>
      </w:r>
      <w:r w:rsidRPr="0056168B">
        <w:rPr>
          <w:b/>
          <w:i/>
        </w:rPr>
        <w:t xml:space="preserve"> </w:t>
      </w:r>
      <w:r>
        <w:rPr>
          <w:b/>
          <w:i/>
        </w:rPr>
        <w:t>2</w:t>
      </w:r>
      <w:r w:rsidRPr="0056168B">
        <w:rPr>
          <w:b/>
          <w:i/>
        </w:rPr>
        <w:t>:</w:t>
      </w:r>
      <w:r>
        <w:rPr>
          <w:b/>
          <w:i/>
        </w:rPr>
        <w:t xml:space="preserve"> The spectrum flatness requirement can be reviewed for FDSS based power boost targeting QPSK DFT-s-OFDM waveform.</w:t>
      </w:r>
    </w:p>
    <w:p w14:paraId="6BF2BE78" w14:textId="296AB2ED" w:rsidR="00AF3C17" w:rsidRDefault="00AF3C17" w:rsidP="00AF3C17">
      <w:pPr>
        <w:jc w:val="both"/>
        <w:rPr>
          <w:b/>
          <w:i/>
        </w:rPr>
      </w:pPr>
      <w:r>
        <w:rPr>
          <w:b/>
          <w:i/>
        </w:rPr>
        <w:t>Proposal</w:t>
      </w:r>
      <w:r w:rsidRPr="0056168B">
        <w:rPr>
          <w:b/>
          <w:i/>
        </w:rPr>
        <w:t xml:space="preserve"> </w:t>
      </w:r>
      <w:r>
        <w:rPr>
          <w:b/>
          <w:i/>
        </w:rPr>
        <w:t>3</w:t>
      </w:r>
      <w:r w:rsidRPr="0056168B">
        <w:rPr>
          <w:b/>
          <w:i/>
        </w:rPr>
        <w:t>:</w:t>
      </w:r>
      <w:r>
        <w:rPr>
          <w:b/>
          <w:i/>
        </w:rPr>
        <w:t xml:space="preserve"> Still apply PC3 ACLR requirement to a PC3 UE that is capable of power boosting for QPSK DFT-s-OFDM waveform.</w:t>
      </w:r>
    </w:p>
    <w:p w14:paraId="5A81F655" w14:textId="690FEA85" w:rsidR="00AF3C17" w:rsidRPr="00E714F9" w:rsidRDefault="00AF3C17"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5F887A0D" w14:textId="4A6B846D" w:rsidR="00F64A38" w:rsidRDefault="00D543F4"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R4-2314910</w:t>
      </w:r>
      <w:r w:rsidR="00F64A38">
        <w:rPr>
          <w:lang w:val="it-IT" w:eastAsia="ja-JP"/>
        </w:rPr>
        <w:t>, “</w:t>
      </w:r>
      <w:r w:rsidRPr="00D543F4">
        <w:rPr>
          <w:lang w:val="it-IT" w:eastAsia="ja-JP"/>
        </w:rPr>
        <w:t>WF for NR_cov_enh2_part2</w:t>
      </w:r>
      <w:r w:rsidR="00F64A38">
        <w:rPr>
          <w:lang w:val="it-IT" w:eastAsia="ja-JP"/>
        </w:rPr>
        <w:t xml:space="preserve">”, </w:t>
      </w:r>
      <w:r>
        <w:rPr>
          <w:lang w:val="it-IT" w:eastAsia="ja-JP"/>
        </w:rPr>
        <w:t>Nokia, Nokia Shanghai Bell</w:t>
      </w:r>
      <w:r w:rsidR="00F64A38">
        <w:rPr>
          <w:lang w:val="it-IT" w:eastAsia="ja-JP"/>
        </w:rPr>
        <w:t xml:space="preserve">, </w:t>
      </w:r>
      <w:r w:rsidR="00F64A38" w:rsidRPr="00E50A44">
        <w:rPr>
          <w:lang w:val="it-IT" w:eastAsia="ja-JP"/>
        </w:rPr>
        <w:t>3GPP TSG-RAN</w:t>
      </w:r>
      <w:r w:rsidR="00F64A38">
        <w:rPr>
          <w:lang w:val="it-IT" w:eastAsia="ja-JP"/>
        </w:rPr>
        <w:t>4</w:t>
      </w:r>
      <w:r w:rsidR="00F64A38" w:rsidRPr="00E50A44">
        <w:rPr>
          <w:lang w:val="it-IT" w:eastAsia="ja-JP"/>
        </w:rPr>
        <w:t xml:space="preserve"> #</w:t>
      </w:r>
      <w:r w:rsidR="00F64A38">
        <w:rPr>
          <w:lang w:val="it-IT" w:eastAsia="ja-JP"/>
        </w:rPr>
        <w:t>108</w:t>
      </w:r>
      <w:r w:rsidR="00F64A38" w:rsidRPr="00E50A44">
        <w:rPr>
          <w:lang w:val="it-IT" w:eastAsia="ja-JP"/>
        </w:rPr>
        <w:t xml:space="preserve">, </w:t>
      </w:r>
      <w:r w:rsidR="00F64A38">
        <w:rPr>
          <w:lang w:val="it-IT" w:eastAsia="ja-JP"/>
        </w:rPr>
        <w:t>Toulouse, France,</w:t>
      </w:r>
      <w:r w:rsidR="00F64A38" w:rsidRPr="00E50A44">
        <w:rPr>
          <w:lang w:val="it-IT" w:eastAsia="ja-JP"/>
        </w:rPr>
        <w:t xml:space="preserve"> </w:t>
      </w:r>
      <w:r w:rsidR="00F64A38">
        <w:rPr>
          <w:lang w:val="it-IT" w:eastAsia="ja-JP"/>
        </w:rPr>
        <w:t>August 21</w:t>
      </w:r>
      <w:r w:rsidR="00F64A38" w:rsidRPr="00E50A44">
        <w:rPr>
          <w:lang w:val="it-IT" w:eastAsia="ja-JP"/>
        </w:rPr>
        <w:t xml:space="preserve"> – </w:t>
      </w:r>
      <w:r w:rsidR="00F64A38">
        <w:rPr>
          <w:lang w:val="it-IT" w:eastAsia="ja-JP"/>
        </w:rPr>
        <w:t>25</w:t>
      </w:r>
      <w:r w:rsidR="00F64A38" w:rsidRPr="00E50A44">
        <w:rPr>
          <w:lang w:val="it-IT" w:eastAsia="ja-JP"/>
        </w:rPr>
        <w:t>,</w:t>
      </w:r>
      <w:r w:rsidR="00F64A38">
        <w:rPr>
          <w:lang w:val="it-IT" w:eastAsia="ja-JP"/>
        </w:rPr>
        <w:t xml:space="preserve"> 2023.</w:t>
      </w:r>
    </w:p>
    <w:p w14:paraId="19C43592" w14:textId="7180A6CC" w:rsidR="00D543F4" w:rsidRDefault="00867ED2"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R4-2313098, “</w:t>
      </w:r>
      <w:r w:rsidRPr="00867ED2">
        <w:rPr>
          <w:lang w:eastAsia="ja-JP"/>
        </w:rPr>
        <w:t>On further enhancements to reduce MPR&amp;PAR</w:t>
      </w:r>
      <w:r>
        <w:rPr>
          <w:lang w:val="it-IT" w:eastAsia="ja-JP"/>
        </w:rPr>
        <w:t xml:space="preserve">”, Huawei, HiSilicon, </w:t>
      </w:r>
      <w:r w:rsidRPr="00E50A44">
        <w:rPr>
          <w:lang w:val="it-IT" w:eastAsia="ja-JP"/>
        </w:rPr>
        <w:t>3GPP TSG-RAN</w:t>
      </w:r>
      <w:r>
        <w:rPr>
          <w:lang w:val="it-IT" w:eastAsia="ja-JP"/>
        </w:rPr>
        <w:t>4</w:t>
      </w:r>
      <w:r w:rsidRPr="00E50A44">
        <w:rPr>
          <w:lang w:val="it-IT" w:eastAsia="ja-JP"/>
        </w:rPr>
        <w:t xml:space="preserve"> #</w:t>
      </w:r>
      <w:r>
        <w:rPr>
          <w:lang w:val="it-IT" w:eastAsia="ja-JP"/>
        </w:rPr>
        <w:t>108</w:t>
      </w:r>
      <w:r w:rsidRPr="00E50A44">
        <w:rPr>
          <w:lang w:val="it-IT" w:eastAsia="ja-JP"/>
        </w:rPr>
        <w:t xml:space="preserve">, </w:t>
      </w:r>
      <w:r>
        <w:rPr>
          <w:lang w:val="it-IT" w:eastAsia="ja-JP"/>
        </w:rPr>
        <w:t>Toulouse, France,</w:t>
      </w:r>
      <w:r w:rsidRPr="00E50A44">
        <w:rPr>
          <w:lang w:val="it-IT" w:eastAsia="ja-JP"/>
        </w:rPr>
        <w:t xml:space="preserve"> </w:t>
      </w:r>
      <w:r>
        <w:rPr>
          <w:lang w:val="it-IT" w:eastAsia="ja-JP"/>
        </w:rPr>
        <w:t>August 21</w:t>
      </w:r>
      <w:r w:rsidRPr="00E50A44">
        <w:rPr>
          <w:lang w:val="it-IT" w:eastAsia="ja-JP"/>
        </w:rPr>
        <w:t xml:space="preserve"> – </w:t>
      </w:r>
      <w:r>
        <w:rPr>
          <w:lang w:val="it-IT" w:eastAsia="ja-JP"/>
        </w:rPr>
        <w:t>25</w:t>
      </w:r>
      <w:r w:rsidRPr="00E50A44">
        <w:rPr>
          <w:lang w:val="it-IT" w:eastAsia="ja-JP"/>
        </w:rPr>
        <w:t>,</w:t>
      </w:r>
      <w:r>
        <w:rPr>
          <w:lang w:val="it-IT" w:eastAsia="ja-JP"/>
        </w:rPr>
        <w:t xml:space="preserve"> 2023.</w:t>
      </w:r>
    </w:p>
    <w:p w14:paraId="6C0AB812" w14:textId="27F3F71A" w:rsidR="00867ED2" w:rsidRDefault="009A085A"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R4-2311286, “</w:t>
      </w:r>
      <w:r w:rsidRPr="009A085A">
        <w:rPr>
          <w:bCs/>
          <w:lang w:val="en-US" w:eastAsia="ja-JP"/>
        </w:rPr>
        <w:t>UL power enhancement</w:t>
      </w:r>
      <w:r w:rsidRPr="009A085A">
        <w:rPr>
          <w:lang w:val="en-US" w:eastAsia="ja-JP"/>
        </w:rPr>
        <w:t xml:space="preserve"> using transparent techniques</w:t>
      </w:r>
      <w:r>
        <w:rPr>
          <w:lang w:val="it-IT" w:eastAsia="ja-JP"/>
        </w:rPr>
        <w:t xml:space="preserve">”, Qualcomm, </w:t>
      </w:r>
      <w:r w:rsidRPr="00E50A44">
        <w:rPr>
          <w:lang w:val="it-IT" w:eastAsia="ja-JP"/>
        </w:rPr>
        <w:t>3GPP TSG-RAN</w:t>
      </w:r>
      <w:r>
        <w:rPr>
          <w:lang w:val="it-IT" w:eastAsia="ja-JP"/>
        </w:rPr>
        <w:t>4</w:t>
      </w:r>
      <w:r w:rsidRPr="00E50A44">
        <w:rPr>
          <w:lang w:val="it-IT" w:eastAsia="ja-JP"/>
        </w:rPr>
        <w:t xml:space="preserve"> #</w:t>
      </w:r>
      <w:r>
        <w:rPr>
          <w:lang w:val="it-IT" w:eastAsia="ja-JP"/>
        </w:rPr>
        <w:t>108</w:t>
      </w:r>
      <w:r w:rsidRPr="00E50A44">
        <w:rPr>
          <w:lang w:val="it-IT" w:eastAsia="ja-JP"/>
        </w:rPr>
        <w:t xml:space="preserve">, </w:t>
      </w:r>
      <w:r>
        <w:rPr>
          <w:lang w:val="it-IT" w:eastAsia="ja-JP"/>
        </w:rPr>
        <w:t>Toulouse, France,</w:t>
      </w:r>
      <w:r w:rsidRPr="00E50A44">
        <w:rPr>
          <w:lang w:val="it-IT" w:eastAsia="ja-JP"/>
        </w:rPr>
        <w:t xml:space="preserve"> </w:t>
      </w:r>
      <w:r>
        <w:rPr>
          <w:lang w:val="it-IT" w:eastAsia="ja-JP"/>
        </w:rPr>
        <w:t>August 21</w:t>
      </w:r>
      <w:r w:rsidRPr="00E50A44">
        <w:rPr>
          <w:lang w:val="it-IT" w:eastAsia="ja-JP"/>
        </w:rPr>
        <w:t xml:space="preserve"> – </w:t>
      </w:r>
      <w:r>
        <w:rPr>
          <w:lang w:val="it-IT" w:eastAsia="ja-JP"/>
        </w:rPr>
        <w:t>25</w:t>
      </w:r>
      <w:r w:rsidRPr="00E50A44">
        <w:rPr>
          <w:lang w:val="it-IT" w:eastAsia="ja-JP"/>
        </w:rPr>
        <w:t>,</w:t>
      </w:r>
      <w:r>
        <w:rPr>
          <w:lang w:val="it-IT" w:eastAsia="ja-JP"/>
        </w:rPr>
        <w:t xml:space="preserve"> 2023</w:t>
      </w:r>
      <w:r w:rsidR="00C71EC3">
        <w:rPr>
          <w:lang w:val="it-IT" w:eastAsia="ja-JP"/>
        </w:rPr>
        <w:t>.</w:t>
      </w:r>
    </w:p>
    <w:p w14:paraId="1BB98953" w14:textId="791B4DF6" w:rsidR="00593656" w:rsidRDefault="00C71EC3"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R4-2313475, “</w:t>
      </w:r>
      <w:r w:rsidRPr="00C71EC3">
        <w:rPr>
          <w:bCs/>
          <w:lang w:val="en-US" w:eastAsia="ja-JP"/>
        </w:rPr>
        <w:t>RF spec impact for transparent MPR reduction scheme</w:t>
      </w:r>
      <w:r>
        <w:rPr>
          <w:lang w:val="it-IT" w:eastAsia="ja-JP"/>
        </w:rPr>
        <w:t xml:space="preserve">”, Ericsson, </w:t>
      </w:r>
      <w:r w:rsidRPr="00E50A44">
        <w:rPr>
          <w:lang w:val="it-IT" w:eastAsia="ja-JP"/>
        </w:rPr>
        <w:t>3GPP TSG-RAN</w:t>
      </w:r>
      <w:r>
        <w:rPr>
          <w:lang w:val="it-IT" w:eastAsia="ja-JP"/>
        </w:rPr>
        <w:t>4</w:t>
      </w:r>
      <w:r w:rsidRPr="00E50A44">
        <w:rPr>
          <w:lang w:val="it-IT" w:eastAsia="ja-JP"/>
        </w:rPr>
        <w:t xml:space="preserve"> #</w:t>
      </w:r>
      <w:r>
        <w:rPr>
          <w:lang w:val="it-IT" w:eastAsia="ja-JP"/>
        </w:rPr>
        <w:t>108</w:t>
      </w:r>
      <w:r w:rsidRPr="00E50A44">
        <w:rPr>
          <w:lang w:val="it-IT" w:eastAsia="ja-JP"/>
        </w:rPr>
        <w:t xml:space="preserve">, </w:t>
      </w:r>
      <w:r>
        <w:rPr>
          <w:lang w:val="it-IT" w:eastAsia="ja-JP"/>
        </w:rPr>
        <w:t>Toulouse, France,</w:t>
      </w:r>
      <w:r w:rsidRPr="00E50A44">
        <w:rPr>
          <w:lang w:val="it-IT" w:eastAsia="ja-JP"/>
        </w:rPr>
        <w:t xml:space="preserve"> </w:t>
      </w:r>
      <w:r>
        <w:rPr>
          <w:lang w:val="it-IT" w:eastAsia="ja-JP"/>
        </w:rPr>
        <w:t>August 21</w:t>
      </w:r>
      <w:r w:rsidRPr="00E50A44">
        <w:rPr>
          <w:lang w:val="it-IT" w:eastAsia="ja-JP"/>
        </w:rPr>
        <w:t xml:space="preserve"> – </w:t>
      </w:r>
      <w:r>
        <w:rPr>
          <w:lang w:val="it-IT" w:eastAsia="ja-JP"/>
        </w:rPr>
        <w:t>25</w:t>
      </w:r>
      <w:r w:rsidRPr="00E50A44">
        <w:rPr>
          <w:lang w:val="it-IT" w:eastAsia="ja-JP"/>
        </w:rPr>
        <w:t>,</w:t>
      </w:r>
      <w:r>
        <w:rPr>
          <w:lang w:val="it-IT" w:eastAsia="ja-JP"/>
        </w:rPr>
        <w:t xml:space="preserve"> 2023</w:t>
      </w:r>
      <w:r w:rsidR="00193CEC">
        <w:rPr>
          <w:lang w:val="it-IT" w:eastAsia="ja-JP"/>
        </w:rPr>
        <w:t>.</w:t>
      </w:r>
    </w:p>
    <w:p w14:paraId="3D2D8B64" w14:textId="2A8CA64B" w:rsidR="004E7B25" w:rsidRPr="00DE031B" w:rsidRDefault="00DE031B" w:rsidP="00DE031B">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w:t>
      </w:r>
      <w:r w:rsidR="005E73F1">
        <w:rPr>
          <w:lang w:val="it-IT" w:eastAsia="ja-JP"/>
        </w:rPr>
        <w:t>6371</w:t>
      </w:r>
      <w:bookmarkStart w:id="2" w:name="_GoBack"/>
      <w:bookmarkEnd w:id="2"/>
      <w:r>
        <w:rPr>
          <w:lang w:val="it-IT" w:eastAsia="ja-JP"/>
        </w:rPr>
        <w:t>, “</w:t>
      </w:r>
      <w:r w:rsidRPr="00DE031B">
        <w:rPr>
          <w:lang w:eastAsia="ja-JP"/>
        </w:rPr>
        <w:t>Draft CR for 38.101-1 MPR reduction</w:t>
      </w:r>
      <w:r>
        <w:rPr>
          <w:lang w:val="it-IT" w:eastAsia="ja-JP"/>
        </w:rPr>
        <w:t xml:space="preserve">”, Huawei, HiSilicon, </w:t>
      </w:r>
      <w:r w:rsidRPr="00E50A44">
        <w:rPr>
          <w:lang w:val="it-IT" w:eastAsia="ja-JP"/>
        </w:rPr>
        <w:t>3GPP TSG-RAN</w:t>
      </w:r>
      <w:r>
        <w:rPr>
          <w:lang w:val="it-IT" w:eastAsia="ja-JP"/>
        </w:rPr>
        <w:t>4</w:t>
      </w:r>
      <w:r w:rsidRPr="00E50A44">
        <w:rPr>
          <w:lang w:val="it-IT" w:eastAsia="ja-JP"/>
        </w:rPr>
        <w:t xml:space="preserve"> #</w:t>
      </w:r>
      <w:r>
        <w:rPr>
          <w:lang w:val="it-IT" w:eastAsia="ja-JP"/>
        </w:rPr>
        <w:t>108bis</w:t>
      </w:r>
      <w:r w:rsidRPr="00E50A44">
        <w:rPr>
          <w:lang w:val="it-IT" w:eastAsia="ja-JP"/>
        </w:rPr>
        <w:t xml:space="preserve">, </w:t>
      </w:r>
      <w:r>
        <w:rPr>
          <w:lang w:val="it-IT" w:eastAsia="ja-JP"/>
        </w:rPr>
        <w:t>Xiamen, China,</w:t>
      </w:r>
      <w:r w:rsidRPr="00E50A44">
        <w:rPr>
          <w:lang w:val="it-IT" w:eastAsia="ja-JP"/>
        </w:rPr>
        <w:t xml:space="preserve"> </w:t>
      </w:r>
      <w:r>
        <w:rPr>
          <w:lang w:val="it-IT" w:eastAsia="ja-JP"/>
        </w:rPr>
        <w:t>October 09</w:t>
      </w:r>
      <w:r w:rsidRPr="00E50A44">
        <w:rPr>
          <w:lang w:val="it-IT" w:eastAsia="ja-JP"/>
        </w:rPr>
        <w:t xml:space="preserve"> – </w:t>
      </w:r>
      <w:r>
        <w:rPr>
          <w:lang w:val="it-IT" w:eastAsia="ja-JP"/>
        </w:rPr>
        <w:t>13</w:t>
      </w:r>
      <w:r w:rsidRPr="00E50A44">
        <w:rPr>
          <w:lang w:val="it-IT" w:eastAsia="ja-JP"/>
        </w:rPr>
        <w:t>,</w:t>
      </w:r>
      <w:r>
        <w:rPr>
          <w:lang w:val="it-IT" w:eastAsia="ja-JP"/>
        </w:rPr>
        <w:t xml:space="preserve"> 2023.</w:t>
      </w: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BB663" w14:textId="77777777" w:rsidR="00430301" w:rsidRDefault="00430301" w:rsidP="0052762B">
      <w:r>
        <w:separator/>
      </w:r>
    </w:p>
  </w:endnote>
  <w:endnote w:type="continuationSeparator" w:id="0">
    <w:p w14:paraId="0FE6C911" w14:textId="77777777" w:rsidR="00430301" w:rsidRDefault="0043030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239D8" w14:textId="77777777" w:rsidR="00430301" w:rsidRDefault="00430301" w:rsidP="0052762B">
      <w:r>
        <w:separator/>
      </w:r>
    </w:p>
  </w:footnote>
  <w:footnote w:type="continuationSeparator" w:id="0">
    <w:p w14:paraId="23E934D0" w14:textId="77777777" w:rsidR="00430301" w:rsidRDefault="0043030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FEE"/>
    <w:multiLevelType w:val="hybridMultilevel"/>
    <w:tmpl w:val="3098984E"/>
    <w:lvl w:ilvl="0" w:tplc="116475CA">
      <w:start w:val="1"/>
      <w:numFmt w:val="decimal"/>
      <w:lvlText w:val="%1."/>
      <w:lvlJc w:val="left"/>
      <w:pPr>
        <w:ind w:left="760" w:hanging="360"/>
      </w:pPr>
      <w:rPr>
        <w:rFonts w:hint="default"/>
      </w:rPr>
    </w:lvl>
    <w:lvl w:ilvl="1" w:tplc="107CE5DE">
      <w:start w:val="1"/>
      <w:numFmt w:val="decimal"/>
      <w:lvlText w:val="2.%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06A0518"/>
    <w:multiLevelType w:val="hybridMultilevel"/>
    <w:tmpl w:val="42B23D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BE7CDB"/>
    <w:multiLevelType w:val="hybridMultilevel"/>
    <w:tmpl w:val="737E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2C2C9F"/>
    <w:multiLevelType w:val="hybridMultilevel"/>
    <w:tmpl w:val="62560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046BD"/>
    <w:multiLevelType w:val="hybridMultilevel"/>
    <w:tmpl w:val="22E05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8E42A6"/>
    <w:multiLevelType w:val="hybridMultilevel"/>
    <w:tmpl w:val="5BF8A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F2FDB"/>
    <w:multiLevelType w:val="hybridMultilevel"/>
    <w:tmpl w:val="27DC9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27390D"/>
    <w:multiLevelType w:val="hybridMultilevel"/>
    <w:tmpl w:val="F78AF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22"/>
  </w:num>
  <w:num w:numId="4">
    <w:abstractNumId w:val="39"/>
  </w:num>
  <w:num w:numId="5">
    <w:abstractNumId w:val="36"/>
  </w:num>
  <w:num w:numId="6">
    <w:abstractNumId w:val="15"/>
  </w:num>
  <w:num w:numId="7">
    <w:abstractNumId w:val="27"/>
  </w:num>
  <w:num w:numId="8">
    <w:abstractNumId w:val="43"/>
  </w:num>
  <w:num w:numId="9">
    <w:abstractNumId w:val="12"/>
  </w:num>
  <w:num w:numId="10">
    <w:abstractNumId w:val="4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0"/>
  </w:num>
  <w:num w:numId="14">
    <w:abstractNumId w:val="2"/>
  </w:num>
  <w:num w:numId="15">
    <w:abstractNumId w:val="9"/>
  </w:num>
  <w:num w:numId="16">
    <w:abstractNumId w:val="11"/>
  </w:num>
  <w:num w:numId="17">
    <w:abstractNumId w:val="34"/>
  </w:num>
  <w:num w:numId="18">
    <w:abstractNumId w:val="18"/>
  </w:num>
  <w:num w:numId="19">
    <w:abstractNumId w:val="4"/>
  </w:num>
  <w:num w:numId="20">
    <w:abstractNumId w:val="32"/>
  </w:num>
  <w:num w:numId="21">
    <w:abstractNumId w:val="25"/>
  </w:num>
  <w:num w:numId="22">
    <w:abstractNumId w:val="5"/>
  </w:num>
  <w:num w:numId="23">
    <w:abstractNumId w:val="31"/>
  </w:num>
  <w:num w:numId="24">
    <w:abstractNumId w:val="6"/>
  </w:num>
  <w:num w:numId="25">
    <w:abstractNumId w:val="35"/>
  </w:num>
  <w:num w:numId="26">
    <w:abstractNumId w:val="8"/>
  </w:num>
  <w:num w:numId="27">
    <w:abstractNumId w:val="8"/>
  </w:num>
  <w:num w:numId="28">
    <w:abstractNumId w:val="7"/>
  </w:num>
  <w:num w:numId="29">
    <w:abstractNumId w:val="21"/>
  </w:num>
  <w:num w:numId="30">
    <w:abstractNumId w:val="38"/>
  </w:num>
  <w:num w:numId="31">
    <w:abstractNumId w:val="24"/>
  </w:num>
  <w:num w:numId="32">
    <w:abstractNumId w:val="37"/>
  </w:num>
  <w:num w:numId="33">
    <w:abstractNumId w:val="0"/>
  </w:num>
  <w:num w:numId="34">
    <w:abstractNumId w:val="40"/>
  </w:num>
  <w:num w:numId="35">
    <w:abstractNumId w:val="17"/>
  </w:num>
  <w:num w:numId="36">
    <w:abstractNumId w:val="3"/>
  </w:num>
  <w:num w:numId="37">
    <w:abstractNumId w:val="42"/>
  </w:num>
  <w:num w:numId="38">
    <w:abstractNumId w:val="23"/>
  </w:num>
  <w:num w:numId="39">
    <w:abstractNumId w:val="30"/>
  </w:num>
  <w:num w:numId="40">
    <w:abstractNumId w:val="1"/>
  </w:num>
  <w:num w:numId="41">
    <w:abstractNumId w:val="14"/>
  </w:num>
  <w:num w:numId="42">
    <w:abstractNumId w:val="13"/>
  </w:num>
  <w:num w:numId="43">
    <w:abstractNumId w:val="33"/>
  </w:num>
  <w:num w:numId="44">
    <w:abstractNumId w:val="28"/>
  </w:num>
  <w:num w:numId="45">
    <w:abstractNumId w:val="19"/>
  </w:num>
  <w:num w:numId="46">
    <w:abstractNumId w:val="8"/>
  </w:num>
  <w:num w:numId="47">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470D"/>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592"/>
    <w:rsid w:val="00016DF3"/>
    <w:rsid w:val="0001724C"/>
    <w:rsid w:val="00017B85"/>
    <w:rsid w:val="00017C36"/>
    <w:rsid w:val="00017DBF"/>
    <w:rsid w:val="00017E2D"/>
    <w:rsid w:val="00017ECE"/>
    <w:rsid w:val="000202CF"/>
    <w:rsid w:val="00020669"/>
    <w:rsid w:val="00020776"/>
    <w:rsid w:val="0002079C"/>
    <w:rsid w:val="00020C36"/>
    <w:rsid w:val="00020E1B"/>
    <w:rsid w:val="00021042"/>
    <w:rsid w:val="000211E5"/>
    <w:rsid w:val="00021201"/>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13"/>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30D"/>
    <w:rsid w:val="000365C5"/>
    <w:rsid w:val="000368DA"/>
    <w:rsid w:val="00036AB7"/>
    <w:rsid w:val="00037162"/>
    <w:rsid w:val="0003726B"/>
    <w:rsid w:val="0003777C"/>
    <w:rsid w:val="00037D52"/>
    <w:rsid w:val="000402AB"/>
    <w:rsid w:val="00040B71"/>
    <w:rsid w:val="00040C0D"/>
    <w:rsid w:val="00041AF5"/>
    <w:rsid w:val="0004270D"/>
    <w:rsid w:val="00043F8B"/>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0A6"/>
    <w:rsid w:val="00054B1C"/>
    <w:rsid w:val="00054B49"/>
    <w:rsid w:val="00055332"/>
    <w:rsid w:val="000557C9"/>
    <w:rsid w:val="00055AD9"/>
    <w:rsid w:val="000560D3"/>
    <w:rsid w:val="00056721"/>
    <w:rsid w:val="00056CBD"/>
    <w:rsid w:val="00056EAE"/>
    <w:rsid w:val="00057673"/>
    <w:rsid w:val="00057835"/>
    <w:rsid w:val="0005790C"/>
    <w:rsid w:val="00057CCD"/>
    <w:rsid w:val="00057FE2"/>
    <w:rsid w:val="000601AF"/>
    <w:rsid w:val="0006068F"/>
    <w:rsid w:val="00060D25"/>
    <w:rsid w:val="00060DC3"/>
    <w:rsid w:val="0006142F"/>
    <w:rsid w:val="00061A56"/>
    <w:rsid w:val="00062143"/>
    <w:rsid w:val="000623F7"/>
    <w:rsid w:val="00062803"/>
    <w:rsid w:val="00062E8E"/>
    <w:rsid w:val="00062F4F"/>
    <w:rsid w:val="000633D5"/>
    <w:rsid w:val="000638AC"/>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61DE"/>
    <w:rsid w:val="000764BF"/>
    <w:rsid w:val="000766AC"/>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2951"/>
    <w:rsid w:val="000A3647"/>
    <w:rsid w:val="000A3954"/>
    <w:rsid w:val="000A471D"/>
    <w:rsid w:val="000A5087"/>
    <w:rsid w:val="000A5151"/>
    <w:rsid w:val="000A5594"/>
    <w:rsid w:val="000A55E3"/>
    <w:rsid w:val="000A5943"/>
    <w:rsid w:val="000A5ABE"/>
    <w:rsid w:val="000A630C"/>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1C72"/>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21"/>
    <w:rsid w:val="00123086"/>
    <w:rsid w:val="001230AC"/>
    <w:rsid w:val="00123389"/>
    <w:rsid w:val="00123E56"/>
    <w:rsid w:val="0012437A"/>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8AB"/>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6DAD"/>
    <w:rsid w:val="0014709E"/>
    <w:rsid w:val="00151161"/>
    <w:rsid w:val="00151719"/>
    <w:rsid w:val="0015196F"/>
    <w:rsid w:val="00151DCD"/>
    <w:rsid w:val="001523AF"/>
    <w:rsid w:val="001529C9"/>
    <w:rsid w:val="00152BC7"/>
    <w:rsid w:val="00152D7A"/>
    <w:rsid w:val="00152FE6"/>
    <w:rsid w:val="00154183"/>
    <w:rsid w:val="00154797"/>
    <w:rsid w:val="00155344"/>
    <w:rsid w:val="001553D2"/>
    <w:rsid w:val="00155D37"/>
    <w:rsid w:val="00155DD7"/>
    <w:rsid w:val="001562C4"/>
    <w:rsid w:val="001567CB"/>
    <w:rsid w:val="0015694A"/>
    <w:rsid w:val="00156FA1"/>
    <w:rsid w:val="0015714C"/>
    <w:rsid w:val="00157609"/>
    <w:rsid w:val="0015782E"/>
    <w:rsid w:val="00157C9C"/>
    <w:rsid w:val="0016089E"/>
    <w:rsid w:val="00160972"/>
    <w:rsid w:val="00160B74"/>
    <w:rsid w:val="00160C6B"/>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6E3A"/>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21F6"/>
    <w:rsid w:val="00173B5D"/>
    <w:rsid w:val="00174C11"/>
    <w:rsid w:val="00175090"/>
    <w:rsid w:val="0017673C"/>
    <w:rsid w:val="00176A5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4A6"/>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697"/>
    <w:rsid w:val="00193752"/>
    <w:rsid w:val="00193A9F"/>
    <w:rsid w:val="00193CEC"/>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2AA"/>
    <w:rsid w:val="001A73C7"/>
    <w:rsid w:val="001B014E"/>
    <w:rsid w:val="001B044D"/>
    <w:rsid w:val="001B07B2"/>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1EA"/>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76F"/>
    <w:rsid w:val="001E2875"/>
    <w:rsid w:val="001E3425"/>
    <w:rsid w:val="001E36E8"/>
    <w:rsid w:val="001E3816"/>
    <w:rsid w:val="001E399C"/>
    <w:rsid w:val="001E3ABE"/>
    <w:rsid w:val="001E3B64"/>
    <w:rsid w:val="001E4056"/>
    <w:rsid w:val="001E4374"/>
    <w:rsid w:val="001E4987"/>
    <w:rsid w:val="001E4F09"/>
    <w:rsid w:val="001E5665"/>
    <w:rsid w:val="001E5D78"/>
    <w:rsid w:val="001E6B17"/>
    <w:rsid w:val="001E6D61"/>
    <w:rsid w:val="001E71A9"/>
    <w:rsid w:val="001E74A4"/>
    <w:rsid w:val="001E7AE9"/>
    <w:rsid w:val="001F00E3"/>
    <w:rsid w:val="001F01A5"/>
    <w:rsid w:val="001F06EE"/>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0F52"/>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07E1C"/>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300"/>
    <w:rsid w:val="00230493"/>
    <w:rsid w:val="00230986"/>
    <w:rsid w:val="00230A44"/>
    <w:rsid w:val="0023120A"/>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6EDD"/>
    <w:rsid w:val="002574CB"/>
    <w:rsid w:val="002575D7"/>
    <w:rsid w:val="002575EB"/>
    <w:rsid w:val="00257CBE"/>
    <w:rsid w:val="00257F80"/>
    <w:rsid w:val="00260116"/>
    <w:rsid w:val="0026012E"/>
    <w:rsid w:val="002603B5"/>
    <w:rsid w:val="00260424"/>
    <w:rsid w:val="0026066E"/>
    <w:rsid w:val="00260AEE"/>
    <w:rsid w:val="00260B4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2CC"/>
    <w:rsid w:val="00273E3E"/>
    <w:rsid w:val="00273EBD"/>
    <w:rsid w:val="0027421E"/>
    <w:rsid w:val="0027485B"/>
    <w:rsid w:val="002749A5"/>
    <w:rsid w:val="00274AFD"/>
    <w:rsid w:val="00274F83"/>
    <w:rsid w:val="00275131"/>
    <w:rsid w:val="0027520E"/>
    <w:rsid w:val="00275409"/>
    <w:rsid w:val="002758C5"/>
    <w:rsid w:val="00275B69"/>
    <w:rsid w:val="00275DAE"/>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176F"/>
    <w:rsid w:val="002A1B2B"/>
    <w:rsid w:val="002A2166"/>
    <w:rsid w:val="002A23C5"/>
    <w:rsid w:val="002A2973"/>
    <w:rsid w:val="002A2993"/>
    <w:rsid w:val="002A29D7"/>
    <w:rsid w:val="002A2B82"/>
    <w:rsid w:val="002A31E8"/>
    <w:rsid w:val="002A3341"/>
    <w:rsid w:val="002A3BD8"/>
    <w:rsid w:val="002A3E86"/>
    <w:rsid w:val="002A40BD"/>
    <w:rsid w:val="002A4133"/>
    <w:rsid w:val="002A4C30"/>
    <w:rsid w:val="002A52AB"/>
    <w:rsid w:val="002A567F"/>
    <w:rsid w:val="002A5D42"/>
    <w:rsid w:val="002A60DC"/>
    <w:rsid w:val="002A614B"/>
    <w:rsid w:val="002A6857"/>
    <w:rsid w:val="002A68FF"/>
    <w:rsid w:val="002A6AA0"/>
    <w:rsid w:val="002A75E3"/>
    <w:rsid w:val="002A7870"/>
    <w:rsid w:val="002A7BB7"/>
    <w:rsid w:val="002B1F8F"/>
    <w:rsid w:val="002B1FF1"/>
    <w:rsid w:val="002B1FF9"/>
    <w:rsid w:val="002B2455"/>
    <w:rsid w:val="002B2516"/>
    <w:rsid w:val="002B2E25"/>
    <w:rsid w:val="002B3577"/>
    <w:rsid w:val="002B4035"/>
    <w:rsid w:val="002B45AA"/>
    <w:rsid w:val="002B4CED"/>
    <w:rsid w:val="002B4EB9"/>
    <w:rsid w:val="002B5B27"/>
    <w:rsid w:val="002B6135"/>
    <w:rsid w:val="002B6BCD"/>
    <w:rsid w:val="002B6C05"/>
    <w:rsid w:val="002B6DFD"/>
    <w:rsid w:val="002B6E20"/>
    <w:rsid w:val="002B6FAF"/>
    <w:rsid w:val="002B7450"/>
    <w:rsid w:val="002B7587"/>
    <w:rsid w:val="002B768E"/>
    <w:rsid w:val="002B7B57"/>
    <w:rsid w:val="002B7E6A"/>
    <w:rsid w:val="002C0053"/>
    <w:rsid w:val="002C01E3"/>
    <w:rsid w:val="002C0617"/>
    <w:rsid w:val="002C061F"/>
    <w:rsid w:val="002C0A66"/>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C7B76"/>
    <w:rsid w:val="002D071A"/>
    <w:rsid w:val="002D101C"/>
    <w:rsid w:val="002D2240"/>
    <w:rsid w:val="002D26BB"/>
    <w:rsid w:val="002D292B"/>
    <w:rsid w:val="002D299A"/>
    <w:rsid w:val="002D3085"/>
    <w:rsid w:val="002D39A1"/>
    <w:rsid w:val="002D3B28"/>
    <w:rsid w:val="002D458A"/>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3EBC"/>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C6"/>
    <w:rsid w:val="0031068B"/>
    <w:rsid w:val="00310844"/>
    <w:rsid w:val="00310A1E"/>
    <w:rsid w:val="00310E19"/>
    <w:rsid w:val="00311150"/>
    <w:rsid w:val="00311578"/>
    <w:rsid w:val="00311C67"/>
    <w:rsid w:val="00311D65"/>
    <w:rsid w:val="003121BD"/>
    <w:rsid w:val="00312330"/>
    <w:rsid w:val="00312591"/>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BC6"/>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C35"/>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A53"/>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8E8"/>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4028"/>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3D8C"/>
    <w:rsid w:val="00394D01"/>
    <w:rsid w:val="003950DD"/>
    <w:rsid w:val="00395C7F"/>
    <w:rsid w:val="00395EC0"/>
    <w:rsid w:val="0039607A"/>
    <w:rsid w:val="0039647A"/>
    <w:rsid w:val="003967B5"/>
    <w:rsid w:val="00396825"/>
    <w:rsid w:val="003A003D"/>
    <w:rsid w:val="003A1B19"/>
    <w:rsid w:val="003A2D00"/>
    <w:rsid w:val="003A2EDF"/>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B2F"/>
    <w:rsid w:val="003B1C9D"/>
    <w:rsid w:val="003B1D62"/>
    <w:rsid w:val="003B1F56"/>
    <w:rsid w:val="003B2249"/>
    <w:rsid w:val="003B2704"/>
    <w:rsid w:val="003B2F85"/>
    <w:rsid w:val="003B2FD4"/>
    <w:rsid w:val="003B33CB"/>
    <w:rsid w:val="003B34B8"/>
    <w:rsid w:val="003B40D4"/>
    <w:rsid w:val="003B413C"/>
    <w:rsid w:val="003B44F7"/>
    <w:rsid w:val="003B4591"/>
    <w:rsid w:val="003B477E"/>
    <w:rsid w:val="003B4DDC"/>
    <w:rsid w:val="003B5182"/>
    <w:rsid w:val="003B5239"/>
    <w:rsid w:val="003B5355"/>
    <w:rsid w:val="003B57E4"/>
    <w:rsid w:val="003B5923"/>
    <w:rsid w:val="003B5F06"/>
    <w:rsid w:val="003B5F9C"/>
    <w:rsid w:val="003B5F9D"/>
    <w:rsid w:val="003B7022"/>
    <w:rsid w:val="003B7116"/>
    <w:rsid w:val="003B763B"/>
    <w:rsid w:val="003B767F"/>
    <w:rsid w:val="003B7B6A"/>
    <w:rsid w:val="003B7C1F"/>
    <w:rsid w:val="003B7D4B"/>
    <w:rsid w:val="003C04E9"/>
    <w:rsid w:val="003C0CD6"/>
    <w:rsid w:val="003C0DDE"/>
    <w:rsid w:val="003C0EC4"/>
    <w:rsid w:val="003C0F07"/>
    <w:rsid w:val="003C11A0"/>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906"/>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8A2"/>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3E67"/>
    <w:rsid w:val="0040416A"/>
    <w:rsid w:val="0040549E"/>
    <w:rsid w:val="00405597"/>
    <w:rsid w:val="004061CC"/>
    <w:rsid w:val="00406346"/>
    <w:rsid w:val="004065E5"/>
    <w:rsid w:val="0040684F"/>
    <w:rsid w:val="00406A79"/>
    <w:rsid w:val="00406ED1"/>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555"/>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6B0C"/>
    <w:rsid w:val="004272E5"/>
    <w:rsid w:val="0043014D"/>
    <w:rsid w:val="00430301"/>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34"/>
    <w:rsid w:val="00436BD2"/>
    <w:rsid w:val="00436F3A"/>
    <w:rsid w:val="00436FD6"/>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1C5"/>
    <w:rsid w:val="004558AE"/>
    <w:rsid w:val="004558DD"/>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45D7"/>
    <w:rsid w:val="0047518D"/>
    <w:rsid w:val="004759A8"/>
    <w:rsid w:val="00475AB2"/>
    <w:rsid w:val="00475E71"/>
    <w:rsid w:val="0047626A"/>
    <w:rsid w:val="0047656F"/>
    <w:rsid w:val="00476A5F"/>
    <w:rsid w:val="00476E3E"/>
    <w:rsid w:val="004771F2"/>
    <w:rsid w:val="0047774B"/>
    <w:rsid w:val="0047795F"/>
    <w:rsid w:val="00480DE7"/>
    <w:rsid w:val="004819D9"/>
    <w:rsid w:val="0048241E"/>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8B3"/>
    <w:rsid w:val="00490FAB"/>
    <w:rsid w:val="0049171C"/>
    <w:rsid w:val="00491C2E"/>
    <w:rsid w:val="00491C84"/>
    <w:rsid w:val="00491FA9"/>
    <w:rsid w:val="004922AE"/>
    <w:rsid w:val="00492404"/>
    <w:rsid w:val="00492B50"/>
    <w:rsid w:val="00492C8D"/>
    <w:rsid w:val="004930CB"/>
    <w:rsid w:val="00493543"/>
    <w:rsid w:val="00493951"/>
    <w:rsid w:val="00493F78"/>
    <w:rsid w:val="0049415F"/>
    <w:rsid w:val="00494D6A"/>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456"/>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428"/>
    <w:rsid w:val="004D16B2"/>
    <w:rsid w:val="004D1781"/>
    <w:rsid w:val="004D2414"/>
    <w:rsid w:val="004D3ADB"/>
    <w:rsid w:val="004D3C23"/>
    <w:rsid w:val="004D3F4C"/>
    <w:rsid w:val="004D4538"/>
    <w:rsid w:val="004D488F"/>
    <w:rsid w:val="004D4A9F"/>
    <w:rsid w:val="004D4FB6"/>
    <w:rsid w:val="004D5095"/>
    <w:rsid w:val="004D572F"/>
    <w:rsid w:val="004D5BDD"/>
    <w:rsid w:val="004D5DB5"/>
    <w:rsid w:val="004D5F0F"/>
    <w:rsid w:val="004D6329"/>
    <w:rsid w:val="004D6F93"/>
    <w:rsid w:val="004D714B"/>
    <w:rsid w:val="004D75F0"/>
    <w:rsid w:val="004D7661"/>
    <w:rsid w:val="004D78A1"/>
    <w:rsid w:val="004D78ED"/>
    <w:rsid w:val="004D7C4B"/>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33D7"/>
    <w:rsid w:val="004F4010"/>
    <w:rsid w:val="004F4CD5"/>
    <w:rsid w:val="004F4FF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4C2"/>
    <w:rsid w:val="00504985"/>
    <w:rsid w:val="0050509E"/>
    <w:rsid w:val="0050540E"/>
    <w:rsid w:val="00505528"/>
    <w:rsid w:val="00505646"/>
    <w:rsid w:val="005059E2"/>
    <w:rsid w:val="00505C31"/>
    <w:rsid w:val="00505CC2"/>
    <w:rsid w:val="00506004"/>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5CA5"/>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8B"/>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5ED"/>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DC"/>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67ADE"/>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3656"/>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0E"/>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29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7CB"/>
    <w:rsid w:val="005C4881"/>
    <w:rsid w:val="005C49A5"/>
    <w:rsid w:val="005C4B21"/>
    <w:rsid w:val="005C4FAE"/>
    <w:rsid w:val="005C516B"/>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B90"/>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32A6"/>
    <w:rsid w:val="005E423C"/>
    <w:rsid w:val="005E4410"/>
    <w:rsid w:val="005E461B"/>
    <w:rsid w:val="005E4829"/>
    <w:rsid w:val="005E4976"/>
    <w:rsid w:val="005E4EA1"/>
    <w:rsid w:val="005E5D07"/>
    <w:rsid w:val="005E5E8F"/>
    <w:rsid w:val="005E611E"/>
    <w:rsid w:val="005E676A"/>
    <w:rsid w:val="005E6923"/>
    <w:rsid w:val="005E695A"/>
    <w:rsid w:val="005E6A78"/>
    <w:rsid w:val="005E6E15"/>
    <w:rsid w:val="005E70C8"/>
    <w:rsid w:val="005E73F1"/>
    <w:rsid w:val="005E7B01"/>
    <w:rsid w:val="005F04DA"/>
    <w:rsid w:val="005F0514"/>
    <w:rsid w:val="005F0B33"/>
    <w:rsid w:val="005F14B2"/>
    <w:rsid w:val="005F1E2D"/>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6F59"/>
    <w:rsid w:val="005F70C5"/>
    <w:rsid w:val="005F73E4"/>
    <w:rsid w:val="005F7AA1"/>
    <w:rsid w:val="006010A4"/>
    <w:rsid w:val="00601A0C"/>
    <w:rsid w:val="0060245E"/>
    <w:rsid w:val="00602F89"/>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2E7"/>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C7"/>
    <w:rsid w:val="006159E4"/>
    <w:rsid w:val="00617106"/>
    <w:rsid w:val="006173C6"/>
    <w:rsid w:val="00617417"/>
    <w:rsid w:val="00617546"/>
    <w:rsid w:val="00617675"/>
    <w:rsid w:val="006177D1"/>
    <w:rsid w:val="006179DE"/>
    <w:rsid w:val="00620799"/>
    <w:rsid w:val="0062093A"/>
    <w:rsid w:val="006211C1"/>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EF6"/>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418F"/>
    <w:rsid w:val="006550A4"/>
    <w:rsid w:val="0065515B"/>
    <w:rsid w:val="006551B4"/>
    <w:rsid w:val="006551BA"/>
    <w:rsid w:val="006554D3"/>
    <w:rsid w:val="00655AA9"/>
    <w:rsid w:val="00656247"/>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737"/>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87D42"/>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6BE"/>
    <w:rsid w:val="006A6D6C"/>
    <w:rsid w:val="006A7836"/>
    <w:rsid w:val="006A79BA"/>
    <w:rsid w:val="006A7D4D"/>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396"/>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41C"/>
    <w:rsid w:val="006E159E"/>
    <w:rsid w:val="006E1B0C"/>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6FDC"/>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780"/>
    <w:rsid w:val="006F2884"/>
    <w:rsid w:val="006F2976"/>
    <w:rsid w:val="006F2E00"/>
    <w:rsid w:val="006F31FD"/>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5F20"/>
    <w:rsid w:val="00705FDB"/>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212"/>
    <w:rsid w:val="00716590"/>
    <w:rsid w:val="00716909"/>
    <w:rsid w:val="00716B79"/>
    <w:rsid w:val="00717EB2"/>
    <w:rsid w:val="0072033D"/>
    <w:rsid w:val="00720821"/>
    <w:rsid w:val="0072216B"/>
    <w:rsid w:val="007223FA"/>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4EC"/>
    <w:rsid w:val="00740A38"/>
    <w:rsid w:val="0074168D"/>
    <w:rsid w:val="0074207C"/>
    <w:rsid w:val="007422B5"/>
    <w:rsid w:val="00742683"/>
    <w:rsid w:val="00742AA3"/>
    <w:rsid w:val="00742ADE"/>
    <w:rsid w:val="00742D15"/>
    <w:rsid w:val="00742D8F"/>
    <w:rsid w:val="00742E6D"/>
    <w:rsid w:val="0074366F"/>
    <w:rsid w:val="007437AE"/>
    <w:rsid w:val="0074383A"/>
    <w:rsid w:val="00743B69"/>
    <w:rsid w:val="00743B6B"/>
    <w:rsid w:val="00743EF3"/>
    <w:rsid w:val="0074406F"/>
    <w:rsid w:val="007443B3"/>
    <w:rsid w:val="007444F7"/>
    <w:rsid w:val="00744C5E"/>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3A6"/>
    <w:rsid w:val="00765421"/>
    <w:rsid w:val="0076546D"/>
    <w:rsid w:val="007657DA"/>
    <w:rsid w:val="00765FBD"/>
    <w:rsid w:val="00766479"/>
    <w:rsid w:val="00766751"/>
    <w:rsid w:val="00766770"/>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10D"/>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2D"/>
    <w:rsid w:val="007C44A3"/>
    <w:rsid w:val="007C5299"/>
    <w:rsid w:val="007C53D3"/>
    <w:rsid w:val="007C5652"/>
    <w:rsid w:val="007C56E8"/>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75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330"/>
    <w:rsid w:val="007E34E3"/>
    <w:rsid w:val="007E3DB5"/>
    <w:rsid w:val="007E3ED4"/>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5E2"/>
    <w:rsid w:val="00804727"/>
    <w:rsid w:val="00804A2A"/>
    <w:rsid w:val="00804EC6"/>
    <w:rsid w:val="00805317"/>
    <w:rsid w:val="00805355"/>
    <w:rsid w:val="00805B99"/>
    <w:rsid w:val="00805C26"/>
    <w:rsid w:val="00805DB7"/>
    <w:rsid w:val="00805E9D"/>
    <w:rsid w:val="008062A3"/>
    <w:rsid w:val="00806376"/>
    <w:rsid w:val="00806F59"/>
    <w:rsid w:val="00807C39"/>
    <w:rsid w:val="00807F4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1CC"/>
    <w:rsid w:val="00816B21"/>
    <w:rsid w:val="00816F76"/>
    <w:rsid w:val="00817033"/>
    <w:rsid w:val="0081743C"/>
    <w:rsid w:val="00817678"/>
    <w:rsid w:val="008179FE"/>
    <w:rsid w:val="0082000D"/>
    <w:rsid w:val="008200CA"/>
    <w:rsid w:val="008202C8"/>
    <w:rsid w:val="008206C3"/>
    <w:rsid w:val="0082076C"/>
    <w:rsid w:val="00820BD1"/>
    <w:rsid w:val="00820C6E"/>
    <w:rsid w:val="0082104D"/>
    <w:rsid w:val="00821342"/>
    <w:rsid w:val="0082162D"/>
    <w:rsid w:val="008216E6"/>
    <w:rsid w:val="00821BF8"/>
    <w:rsid w:val="00821CD7"/>
    <w:rsid w:val="00822141"/>
    <w:rsid w:val="00822185"/>
    <w:rsid w:val="00822CDE"/>
    <w:rsid w:val="00822EB2"/>
    <w:rsid w:val="008238C5"/>
    <w:rsid w:val="00824179"/>
    <w:rsid w:val="0082418F"/>
    <w:rsid w:val="008241C9"/>
    <w:rsid w:val="008258E0"/>
    <w:rsid w:val="00825E4A"/>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8CB"/>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18E"/>
    <w:rsid w:val="008545F8"/>
    <w:rsid w:val="008546A2"/>
    <w:rsid w:val="008547AE"/>
    <w:rsid w:val="0085498E"/>
    <w:rsid w:val="0085567B"/>
    <w:rsid w:val="00855690"/>
    <w:rsid w:val="00855F51"/>
    <w:rsid w:val="00855F63"/>
    <w:rsid w:val="00856475"/>
    <w:rsid w:val="00856BFE"/>
    <w:rsid w:val="00856E70"/>
    <w:rsid w:val="0085727F"/>
    <w:rsid w:val="008575B1"/>
    <w:rsid w:val="008578E2"/>
    <w:rsid w:val="00857A1F"/>
    <w:rsid w:val="00857ABD"/>
    <w:rsid w:val="0086001B"/>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7348"/>
    <w:rsid w:val="00867928"/>
    <w:rsid w:val="00867E17"/>
    <w:rsid w:val="00867ED2"/>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D86"/>
    <w:rsid w:val="00892F81"/>
    <w:rsid w:val="008930B7"/>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C5E"/>
    <w:rsid w:val="008A5E3E"/>
    <w:rsid w:val="008A6233"/>
    <w:rsid w:val="008A6421"/>
    <w:rsid w:val="008A65F1"/>
    <w:rsid w:val="008A6776"/>
    <w:rsid w:val="008A6BD4"/>
    <w:rsid w:val="008A6BDC"/>
    <w:rsid w:val="008A795E"/>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2B1B"/>
    <w:rsid w:val="008C33BB"/>
    <w:rsid w:val="008C3574"/>
    <w:rsid w:val="008C38C3"/>
    <w:rsid w:val="008C3CEE"/>
    <w:rsid w:val="008C3D9A"/>
    <w:rsid w:val="008C4057"/>
    <w:rsid w:val="008C418C"/>
    <w:rsid w:val="008C4362"/>
    <w:rsid w:val="008C45BD"/>
    <w:rsid w:val="008C45F0"/>
    <w:rsid w:val="008C49AC"/>
    <w:rsid w:val="008C4C4C"/>
    <w:rsid w:val="008C4D83"/>
    <w:rsid w:val="008C51AC"/>
    <w:rsid w:val="008C57A9"/>
    <w:rsid w:val="008C6315"/>
    <w:rsid w:val="008C64AE"/>
    <w:rsid w:val="008C66CB"/>
    <w:rsid w:val="008C74A5"/>
    <w:rsid w:val="008C7CC9"/>
    <w:rsid w:val="008C7E39"/>
    <w:rsid w:val="008C7E60"/>
    <w:rsid w:val="008D04E0"/>
    <w:rsid w:val="008D0797"/>
    <w:rsid w:val="008D0A2C"/>
    <w:rsid w:val="008D0BAD"/>
    <w:rsid w:val="008D0F24"/>
    <w:rsid w:val="008D169B"/>
    <w:rsid w:val="008D1E8B"/>
    <w:rsid w:val="008D1F63"/>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722"/>
    <w:rsid w:val="008F7A87"/>
    <w:rsid w:val="008F7F50"/>
    <w:rsid w:val="009008D9"/>
    <w:rsid w:val="00900932"/>
    <w:rsid w:val="00901715"/>
    <w:rsid w:val="00901A00"/>
    <w:rsid w:val="00901D67"/>
    <w:rsid w:val="00902619"/>
    <w:rsid w:val="00902EDF"/>
    <w:rsid w:val="009031F3"/>
    <w:rsid w:val="009033A2"/>
    <w:rsid w:val="00903786"/>
    <w:rsid w:val="00904ED9"/>
    <w:rsid w:val="00904F84"/>
    <w:rsid w:val="009051EF"/>
    <w:rsid w:val="00905557"/>
    <w:rsid w:val="00905C08"/>
    <w:rsid w:val="00905EB4"/>
    <w:rsid w:val="00906435"/>
    <w:rsid w:val="00906E43"/>
    <w:rsid w:val="009073C5"/>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2F23"/>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4E3C"/>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5EA1"/>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2100"/>
    <w:rsid w:val="009925A6"/>
    <w:rsid w:val="00992728"/>
    <w:rsid w:val="009928DF"/>
    <w:rsid w:val="00992BC9"/>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5A"/>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4BE"/>
    <w:rsid w:val="009A6B0E"/>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9B8"/>
    <w:rsid w:val="009D4F0C"/>
    <w:rsid w:val="009D530B"/>
    <w:rsid w:val="009D53DF"/>
    <w:rsid w:val="009D54A1"/>
    <w:rsid w:val="009D5810"/>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05D"/>
    <w:rsid w:val="009E7332"/>
    <w:rsid w:val="009E7474"/>
    <w:rsid w:val="009E747F"/>
    <w:rsid w:val="009E7BC3"/>
    <w:rsid w:val="009F0CB4"/>
    <w:rsid w:val="009F1333"/>
    <w:rsid w:val="009F140E"/>
    <w:rsid w:val="009F2381"/>
    <w:rsid w:val="009F2759"/>
    <w:rsid w:val="009F2B99"/>
    <w:rsid w:val="009F3042"/>
    <w:rsid w:val="009F313C"/>
    <w:rsid w:val="009F4DA0"/>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40"/>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6D9D"/>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445"/>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7A5"/>
    <w:rsid w:val="00A57A61"/>
    <w:rsid w:val="00A57F1A"/>
    <w:rsid w:val="00A603D6"/>
    <w:rsid w:val="00A61283"/>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480"/>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892"/>
    <w:rsid w:val="00A87CAB"/>
    <w:rsid w:val="00A90569"/>
    <w:rsid w:val="00A90951"/>
    <w:rsid w:val="00A90986"/>
    <w:rsid w:val="00A9099E"/>
    <w:rsid w:val="00A90FAB"/>
    <w:rsid w:val="00A9176E"/>
    <w:rsid w:val="00A923E1"/>
    <w:rsid w:val="00A92631"/>
    <w:rsid w:val="00A92AAF"/>
    <w:rsid w:val="00A92D2C"/>
    <w:rsid w:val="00A9304C"/>
    <w:rsid w:val="00A93E96"/>
    <w:rsid w:val="00A93ECD"/>
    <w:rsid w:val="00A9447D"/>
    <w:rsid w:val="00A94584"/>
    <w:rsid w:val="00A945C5"/>
    <w:rsid w:val="00A947C1"/>
    <w:rsid w:val="00A94C77"/>
    <w:rsid w:val="00A9546A"/>
    <w:rsid w:val="00A95A01"/>
    <w:rsid w:val="00A9654E"/>
    <w:rsid w:val="00A969F8"/>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1A8D"/>
    <w:rsid w:val="00AB2139"/>
    <w:rsid w:val="00AB2257"/>
    <w:rsid w:val="00AB25D8"/>
    <w:rsid w:val="00AB29F8"/>
    <w:rsid w:val="00AB35CA"/>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189"/>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A9A"/>
    <w:rsid w:val="00AC7E76"/>
    <w:rsid w:val="00AD0141"/>
    <w:rsid w:val="00AD01A3"/>
    <w:rsid w:val="00AD03CF"/>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5F8A"/>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3D4"/>
    <w:rsid w:val="00AF15D2"/>
    <w:rsid w:val="00AF2452"/>
    <w:rsid w:val="00AF284D"/>
    <w:rsid w:val="00AF2F9D"/>
    <w:rsid w:val="00AF31DE"/>
    <w:rsid w:val="00AF3297"/>
    <w:rsid w:val="00AF3519"/>
    <w:rsid w:val="00AF3579"/>
    <w:rsid w:val="00AF3A67"/>
    <w:rsid w:val="00AF3AA5"/>
    <w:rsid w:val="00AF3C17"/>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2C8C"/>
    <w:rsid w:val="00B13192"/>
    <w:rsid w:val="00B13F17"/>
    <w:rsid w:val="00B1473B"/>
    <w:rsid w:val="00B1596D"/>
    <w:rsid w:val="00B1640F"/>
    <w:rsid w:val="00B167D7"/>
    <w:rsid w:val="00B169B1"/>
    <w:rsid w:val="00B16AF2"/>
    <w:rsid w:val="00B16D53"/>
    <w:rsid w:val="00B16EEF"/>
    <w:rsid w:val="00B1716A"/>
    <w:rsid w:val="00B172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3C32"/>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3F2"/>
    <w:rsid w:val="00B46CF9"/>
    <w:rsid w:val="00B46D69"/>
    <w:rsid w:val="00B470EF"/>
    <w:rsid w:val="00B47509"/>
    <w:rsid w:val="00B50D4B"/>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8E8"/>
    <w:rsid w:val="00B579EF"/>
    <w:rsid w:val="00B57A8D"/>
    <w:rsid w:val="00B60013"/>
    <w:rsid w:val="00B6005B"/>
    <w:rsid w:val="00B60654"/>
    <w:rsid w:val="00B60A05"/>
    <w:rsid w:val="00B60BB8"/>
    <w:rsid w:val="00B6280C"/>
    <w:rsid w:val="00B62B5B"/>
    <w:rsid w:val="00B62E57"/>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2E94"/>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0DF"/>
    <w:rsid w:val="00BA317D"/>
    <w:rsid w:val="00BA3AB5"/>
    <w:rsid w:val="00BA3D64"/>
    <w:rsid w:val="00BA3F36"/>
    <w:rsid w:val="00BA4225"/>
    <w:rsid w:val="00BA48B8"/>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074"/>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41F"/>
    <w:rsid w:val="00BC65F1"/>
    <w:rsid w:val="00BC6942"/>
    <w:rsid w:val="00BC6EC2"/>
    <w:rsid w:val="00BC73FE"/>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43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2787"/>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01"/>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FE9"/>
    <w:rsid w:val="00C0008A"/>
    <w:rsid w:val="00C0014B"/>
    <w:rsid w:val="00C001E9"/>
    <w:rsid w:val="00C013D9"/>
    <w:rsid w:val="00C0165F"/>
    <w:rsid w:val="00C01A77"/>
    <w:rsid w:val="00C02611"/>
    <w:rsid w:val="00C02E37"/>
    <w:rsid w:val="00C0357F"/>
    <w:rsid w:val="00C03D11"/>
    <w:rsid w:val="00C04096"/>
    <w:rsid w:val="00C043D7"/>
    <w:rsid w:val="00C0443F"/>
    <w:rsid w:val="00C0468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C06"/>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8E7"/>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CAD"/>
    <w:rsid w:val="00C36E28"/>
    <w:rsid w:val="00C379A7"/>
    <w:rsid w:val="00C37F40"/>
    <w:rsid w:val="00C407E0"/>
    <w:rsid w:val="00C40CE0"/>
    <w:rsid w:val="00C40EC4"/>
    <w:rsid w:val="00C4169F"/>
    <w:rsid w:val="00C418EF"/>
    <w:rsid w:val="00C4199E"/>
    <w:rsid w:val="00C419E8"/>
    <w:rsid w:val="00C41D95"/>
    <w:rsid w:val="00C4207E"/>
    <w:rsid w:val="00C4283F"/>
    <w:rsid w:val="00C42BAE"/>
    <w:rsid w:val="00C42D1C"/>
    <w:rsid w:val="00C42FD8"/>
    <w:rsid w:val="00C437F1"/>
    <w:rsid w:val="00C43D1B"/>
    <w:rsid w:val="00C441C6"/>
    <w:rsid w:val="00C44823"/>
    <w:rsid w:val="00C44A68"/>
    <w:rsid w:val="00C44D3D"/>
    <w:rsid w:val="00C44E5A"/>
    <w:rsid w:val="00C453BB"/>
    <w:rsid w:val="00C45A95"/>
    <w:rsid w:val="00C45CBC"/>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C75"/>
    <w:rsid w:val="00C62E8E"/>
    <w:rsid w:val="00C62FB4"/>
    <w:rsid w:val="00C63266"/>
    <w:rsid w:val="00C6340F"/>
    <w:rsid w:val="00C634B9"/>
    <w:rsid w:val="00C63AE3"/>
    <w:rsid w:val="00C64439"/>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0C"/>
    <w:rsid w:val="00C7131E"/>
    <w:rsid w:val="00C71626"/>
    <w:rsid w:val="00C71ADA"/>
    <w:rsid w:val="00C71EC3"/>
    <w:rsid w:val="00C7233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6F86"/>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66D0"/>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A7C19"/>
    <w:rsid w:val="00CB0608"/>
    <w:rsid w:val="00CB0B33"/>
    <w:rsid w:val="00CB0E08"/>
    <w:rsid w:val="00CB116F"/>
    <w:rsid w:val="00CB1342"/>
    <w:rsid w:val="00CB1902"/>
    <w:rsid w:val="00CB1F9F"/>
    <w:rsid w:val="00CB25C5"/>
    <w:rsid w:val="00CB2685"/>
    <w:rsid w:val="00CB2AAC"/>
    <w:rsid w:val="00CB2CD3"/>
    <w:rsid w:val="00CB30B8"/>
    <w:rsid w:val="00CB3338"/>
    <w:rsid w:val="00CB40A5"/>
    <w:rsid w:val="00CB474E"/>
    <w:rsid w:val="00CB47AE"/>
    <w:rsid w:val="00CB5115"/>
    <w:rsid w:val="00CB5137"/>
    <w:rsid w:val="00CB5217"/>
    <w:rsid w:val="00CB5F05"/>
    <w:rsid w:val="00CB6180"/>
    <w:rsid w:val="00CB6544"/>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496A"/>
    <w:rsid w:val="00CD52AB"/>
    <w:rsid w:val="00CD52E7"/>
    <w:rsid w:val="00CD55E9"/>
    <w:rsid w:val="00CD5D6C"/>
    <w:rsid w:val="00CD5F71"/>
    <w:rsid w:val="00CD6114"/>
    <w:rsid w:val="00CD7766"/>
    <w:rsid w:val="00CD7D68"/>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908"/>
    <w:rsid w:val="00CF4F85"/>
    <w:rsid w:val="00CF57FF"/>
    <w:rsid w:val="00CF587C"/>
    <w:rsid w:val="00CF5BEE"/>
    <w:rsid w:val="00CF681C"/>
    <w:rsid w:val="00CF692C"/>
    <w:rsid w:val="00CF6ABB"/>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17E6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59B"/>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5D"/>
    <w:rsid w:val="00D371FD"/>
    <w:rsid w:val="00D374E1"/>
    <w:rsid w:val="00D37B1D"/>
    <w:rsid w:val="00D37B31"/>
    <w:rsid w:val="00D400E9"/>
    <w:rsid w:val="00D4057F"/>
    <w:rsid w:val="00D40C4B"/>
    <w:rsid w:val="00D40D44"/>
    <w:rsid w:val="00D412A3"/>
    <w:rsid w:val="00D414EE"/>
    <w:rsid w:val="00D41A63"/>
    <w:rsid w:val="00D41A9F"/>
    <w:rsid w:val="00D41FE7"/>
    <w:rsid w:val="00D421EA"/>
    <w:rsid w:val="00D42950"/>
    <w:rsid w:val="00D431B5"/>
    <w:rsid w:val="00D431E7"/>
    <w:rsid w:val="00D43A88"/>
    <w:rsid w:val="00D44FCE"/>
    <w:rsid w:val="00D461CD"/>
    <w:rsid w:val="00D46F0A"/>
    <w:rsid w:val="00D4726C"/>
    <w:rsid w:val="00D47570"/>
    <w:rsid w:val="00D475FD"/>
    <w:rsid w:val="00D47671"/>
    <w:rsid w:val="00D47AE2"/>
    <w:rsid w:val="00D50995"/>
    <w:rsid w:val="00D50ACE"/>
    <w:rsid w:val="00D50E2A"/>
    <w:rsid w:val="00D50FB8"/>
    <w:rsid w:val="00D5145F"/>
    <w:rsid w:val="00D51743"/>
    <w:rsid w:val="00D51DBD"/>
    <w:rsid w:val="00D52300"/>
    <w:rsid w:val="00D53DED"/>
    <w:rsid w:val="00D5431D"/>
    <w:rsid w:val="00D5433E"/>
    <w:rsid w:val="00D543F4"/>
    <w:rsid w:val="00D54496"/>
    <w:rsid w:val="00D54963"/>
    <w:rsid w:val="00D54A47"/>
    <w:rsid w:val="00D5549A"/>
    <w:rsid w:val="00D55BF6"/>
    <w:rsid w:val="00D55C6C"/>
    <w:rsid w:val="00D5603F"/>
    <w:rsid w:val="00D561E7"/>
    <w:rsid w:val="00D56E57"/>
    <w:rsid w:val="00D570C2"/>
    <w:rsid w:val="00D573A6"/>
    <w:rsid w:val="00D5798C"/>
    <w:rsid w:val="00D6064F"/>
    <w:rsid w:val="00D610C6"/>
    <w:rsid w:val="00D61428"/>
    <w:rsid w:val="00D614B0"/>
    <w:rsid w:val="00D61673"/>
    <w:rsid w:val="00D617EB"/>
    <w:rsid w:val="00D61A61"/>
    <w:rsid w:val="00D61DCC"/>
    <w:rsid w:val="00D628A0"/>
    <w:rsid w:val="00D62DB6"/>
    <w:rsid w:val="00D6342C"/>
    <w:rsid w:val="00D63556"/>
    <w:rsid w:val="00D636BF"/>
    <w:rsid w:val="00D6388A"/>
    <w:rsid w:val="00D63FD8"/>
    <w:rsid w:val="00D6487E"/>
    <w:rsid w:val="00D64FF8"/>
    <w:rsid w:val="00D65443"/>
    <w:rsid w:val="00D65507"/>
    <w:rsid w:val="00D65883"/>
    <w:rsid w:val="00D665E5"/>
    <w:rsid w:val="00D666A6"/>
    <w:rsid w:val="00D6782A"/>
    <w:rsid w:val="00D70917"/>
    <w:rsid w:val="00D713FF"/>
    <w:rsid w:val="00D71487"/>
    <w:rsid w:val="00D71DDC"/>
    <w:rsid w:val="00D72724"/>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87AE0"/>
    <w:rsid w:val="00D90A3A"/>
    <w:rsid w:val="00D92C79"/>
    <w:rsid w:val="00D9370A"/>
    <w:rsid w:val="00D93E68"/>
    <w:rsid w:val="00D9496A"/>
    <w:rsid w:val="00D94BAE"/>
    <w:rsid w:val="00D94E08"/>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2FA"/>
    <w:rsid w:val="00DB1352"/>
    <w:rsid w:val="00DB228B"/>
    <w:rsid w:val="00DB235B"/>
    <w:rsid w:val="00DB242E"/>
    <w:rsid w:val="00DB2F33"/>
    <w:rsid w:val="00DB3073"/>
    <w:rsid w:val="00DB3158"/>
    <w:rsid w:val="00DB3906"/>
    <w:rsid w:val="00DB3F6C"/>
    <w:rsid w:val="00DB524A"/>
    <w:rsid w:val="00DB5500"/>
    <w:rsid w:val="00DB5B58"/>
    <w:rsid w:val="00DB5BC5"/>
    <w:rsid w:val="00DB6377"/>
    <w:rsid w:val="00DB6740"/>
    <w:rsid w:val="00DB6882"/>
    <w:rsid w:val="00DB6AFD"/>
    <w:rsid w:val="00DB6F9E"/>
    <w:rsid w:val="00DB7162"/>
    <w:rsid w:val="00DB7188"/>
    <w:rsid w:val="00DB71C0"/>
    <w:rsid w:val="00DB7223"/>
    <w:rsid w:val="00DC0799"/>
    <w:rsid w:val="00DC1704"/>
    <w:rsid w:val="00DC1D58"/>
    <w:rsid w:val="00DC225C"/>
    <w:rsid w:val="00DC24D9"/>
    <w:rsid w:val="00DC266A"/>
    <w:rsid w:val="00DC2762"/>
    <w:rsid w:val="00DC2A73"/>
    <w:rsid w:val="00DC2A8D"/>
    <w:rsid w:val="00DC2F76"/>
    <w:rsid w:val="00DC3215"/>
    <w:rsid w:val="00DC3A59"/>
    <w:rsid w:val="00DC3A75"/>
    <w:rsid w:val="00DC3B67"/>
    <w:rsid w:val="00DC3BFF"/>
    <w:rsid w:val="00DC3E10"/>
    <w:rsid w:val="00DC4256"/>
    <w:rsid w:val="00DC4924"/>
    <w:rsid w:val="00DC4F22"/>
    <w:rsid w:val="00DC513D"/>
    <w:rsid w:val="00DC5C17"/>
    <w:rsid w:val="00DC714E"/>
    <w:rsid w:val="00DC718A"/>
    <w:rsid w:val="00DC7386"/>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31B"/>
    <w:rsid w:val="00DE06CD"/>
    <w:rsid w:val="00DE077B"/>
    <w:rsid w:val="00DE0990"/>
    <w:rsid w:val="00DE0AF7"/>
    <w:rsid w:val="00DE0C49"/>
    <w:rsid w:val="00DE0CE6"/>
    <w:rsid w:val="00DE13C9"/>
    <w:rsid w:val="00DE1458"/>
    <w:rsid w:val="00DE14F7"/>
    <w:rsid w:val="00DE221F"/>
    <w:rsid w:val="00DE22A7"/>
    <w:rsid w:val="00DE2DD3"/>
    <w:rsid w:val="00DE2F8F"/>
    <w:rsid w:val="00DE3434"/>
    <w:rsid w:val="00DE3549"/>
    <w:rsid w:val="00DE39B6"/>
    <w:rsid w:val="00DE3F1E"/>
    <w:rsid w:val="00DE445D"/>
    <w:rsid w:val="00DE453A"/>
    <w:rsid w:val="00DE4974"/>
    <w:rsid w:val="00DE4B21"/>
    <w:rsid w:val="00DE4C3F"/>
    <w:rsid w:val="00DE4CFF"/>
    <w:rsid w:val="00DE50E2"/>
    <w:rsid w:val="00DE581C"/>
    <w:rsid w:val="00DE6101"/>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A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5CCE"/>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C7A"/>
    <w:rsid w:val="00E22D0A"/>
    <w:rsid w:val="00E23079"/>
    <w:rsid w:val="00E23338"/>
    <w:rsid w:val="00E23524"/>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2B3"/>
    <w:rsid w:val="00E37C84"/>
    <w:rsid w:val="00E37CB1"/>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582"/>
    <w:rsid w:val="00E527AA"/>
    <w:rsid w:val="00E52906"/>
    <w:rsid w:val="00E529EE"/>
    <w:rsid w:val="00E532A6"/>
    <w:rsid w:val="00E53DB5"/>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0C11"/>
    <w:rsid w:val="00E60FE8"/>
    <w:rsid w:val="00E610A0"/>
    <w:rsid w:val="00E6162D"/>
    <w:rsid w:val="00E61E44"/>
    <w:rsid w:val="00E61ECF"/>
    <w:rsid w:val="00E61EDA"/>
    <w:rsid w:val="00E62982"/>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35A"/>
    <w:rsid w:val="00E714F9"/>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59FF"/>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316"/>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C6D6D"/>
    <w:rsid w:val="00EC70F1"/>
    <w:rsid w:val="00EC7AE1"/>
    <w:rsid w:val="00ED0769"/>
    <w:rsid w:val="00ED0DDB"/>
    <w:rsid w:val="00ED0F24"/>
    <w:rsid w:val="00ED11BF"/>
    <w:rsid w:val="00ED1544"/>
    <w:rsid w:val="00ED170A"/>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6D8"/>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710"/>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A4D"/>
    <w:rsid w:val="00F202FA"/>
    <w:rsid w:val="00F20318"/>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4BAE"/>
    <w:rsid w:val="00F35702"/>
    <w:rsid w:val="00F360C1"/>
    <w:rsid w:val="00F360D0"/>
    <w:rsid w:val="00F363C3"/>
    <w:rsid w:val="00F363F3"/>
    <w:rsid w:val="00F36769"/>
    <w:rsid w:val="00F36CB5"/>
    <w:rsid w:val="00F36EA7"/>
    <w:rsid w:val="00F37672"/>
    <w:rsid w:val="00F37F3C"/>
    <w:rsid w:val="00F40964"/>
    <w:rsid w:val="00F40BCB"/>
    <w:rsid w:val="00F40D32"/>
    <w:rsid w:val="00F40E1D"/>
    <w:rsid w:val="00F40F33"/>
    <w:rsid w:val="00F418DD"/>
    <w:rsid w:val="00F42020"/>
    <w:rsid w:val="00F423B3"/>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B67"/>
    <w:rsid w:val="00F61EC6"/>
    <w:rsid w:val="00F62579"/>
    <w:rsid w:val="00F63875"/>
    <w:rsid w:val="00F63E3A"/>
    <w:rsid w:val="00F64A38"/>
    <w:rsid w:val="00F64AFE"/>
    <w:rsid w:val="00F65530"/>
    <w:rsid w:val="00F6585D"/>
    <w:rsid w:val="00F65CE2"/>
    <w:rsid w:val="00F66587"/>
    <w:rsid w:val="00F66717"/>
    <w:rsid w:val="00F66992"/>
    <w:rsid w:val="00F66A59"/>
    <w:rsid w:val="00F66B71"/>
    <w:rsid w:val="00F66C02"/>
    <w:rsid w:val="00F671D1"/>
    <w:rsid w:val="00F672BB"/>
    <w:rsid w:val="00F67472"/>
    <w:rsid w:val="00F67AC3"/>
    <w:rsid w:val="00F67E82"/>
    <w:rsid w:val="00F70015"/>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4F5"/>
    <w:rsid w:val="00F7479D"/>
    <w:rsid w:val="00F7579F"/>
    <w:rsid w:val="00F75AEE"/>
    <w:rsid w:val="00F75EBD"/>
    <w:rsid w:val="00F768E5"/>
    <w:rsid w:val="00F768F2"/>
    <w:rsid w:val="00F76F71"/>
    <w:rsid w:val="00F77234"/>
    <w:rsid w:val="00F774C2"/>
    <w:rsid w:val="00F77514"/>
    <w:rsid w:val="00F77C96"/>
    <w:rsid w:val="00F77F7B"/>
    <w:rsid w:val="00F77FB4"/>
    <w:rsid w:val="00F801F7"/>
    <w:rsid w:val="00F8097F"/>
    <w:rsid w:val="00F80981"/>
    <w:rsid w:val="00F81390"/>
    <w:rsid w:val="00F813F9"/>
    <w:rsid w:val="00F81615"/>
    <w:rsid w:val="00F8191B"/>
    <w:rsid w:val="00F82180"/>
    <w:rsid w:val="00F824A3"/>
    <w:rsid w:val="00F8292B"/>
    <w:rsid w:val="00F82A05"/>
    <w:rsid w:val="00F83486"/>
    <w:rsid w:val="00F83726"/>
    <w:rsid w:val="00F83898"/>
    <w:rsid w:val="00F83F8E"/>
    <w:rsid w:val="00F843A4"/>
    <w:rsid w:val="00F8466F"/>
    <w:rsid w:val="00F84E0B"/>
    <w:rsid w:val="00F850A0"/>
    <w:rsid w:val="00F85533"/>
    <w:rsid w:val="00F85E94"/>
    <w:rsid w:val="00F86295"/>
    <w:rsid w:val="00F86516"/>
    <w:rsid w:val="00F86D1C"/>
    <w:rsid w:val="00F87227"/>
    <w:rsid w:val="00F87874"/>
    <w:rsid w:val="00F87F6B"/>
    <w:rsid w:val="00F9033D"/>
    <w:rsid w:val="00F90DFC"/>
    <w:rsid w:val="00F90F99"/>
    <w:rsid w:val="00F91A6A"/>
    <w:rsid w:val="00F91AC3"/>
    <w:rsid w:val="00F91EF0"/>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0FA"/>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28E"/>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D41"/>
    <w:rsid w:val="00FC3FFD"/>
    <w:rsid w:val="00FC445E"/>
    <w:rsid w:val="00FC465B"/>
    <w:rsid w:val="00FC46F7"/>
    <w:rsid w:val="00FC4A63"/>
    <w:rsid w:val="00FC4C42"/>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D7E9E"/>
    <w:rsid w:val="00FE087D"/>
    <w:rsid w:val="00FE22EE"/>
    <w:rsid w:val="00FE25A2"/>
    <w:rsid w:val="00FE2893"/>
    <w:rsid w:val="00FE2B4A"/>
    <w:rsid w:val="00FE2B9B"/>
    <w:rsid w:val="00FE3B7A"/>
    <w:rsid w:val="00FE3B97"/>
    <w:rsid w:val="00FE3F17"/>
    <w:rsid w:val="00FE422E"/>
    <w:rsid w:val="00FE46F2"/>
    <w:rsid w:val="00FE4A80"/>
    <w:rsid w:val="00FE55EA"/>
    <w:rsid w:val="00FE56D4"/>
    <w:rsid w:val="00FE695C"/>
    <w:rsid w:val="00FE6C70"/>
    <w:rsid w:val="00FE6D90"/>
    <w:rsid w:val="00FE6F47"/>
    <w:rsid w:val="00FE72B2"/>
    <w:rsid w:val="00FE7703"/>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782"/>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0BE91-D2D1-4D78-98AB-04D07B2B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10675</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286</cp:revision>
  <cp:lastPrinted>2010-01-07T02:23:00Z</cp:lastPrinted>
  <dcterms:created xsi:type="dcterms:W3CDTF">2023-02-14T09:59:00Z</dcterms:created>
  <dcterms:modified xsi:type="dcterms:W3CDTF">2023-09-27T13:04:00Z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(3)HwaDjThm8A3rZ58d56SMYwZ0cMiKx6DP4Xgva9KJ9rd3kqOiH+D6bOayqAGtWe6YAC4ztb1j
xxTuSrVa0FxlRyAH4Lolv2Xx/wbBDuKHMQKEcFb748lzRRPz0oUl32Ub52jrspAjKUF7uEWj
wybtakk8PFpd4Sv5IcOJ/PnKdBc7pEMOUSgiZuCOwkYuMrZ0OWNeCg8/Ml1xhBBhnjH2k2WG
DXRbVs9+TsrGTFZybw</vt:lpwstr>
  </property>
  <property fmtid="{D5CDD505-2E9C-101B-9397-08002B2CF9AE}" pid="15" name="_2015_ms_pID_725343_00">
    <vt:lpwstr>_2015_ms_pID_725343</vt:lpwstr>
  </property>
  <property fmtid="{D5CDD505-2E9C-101B-9397-08002B2CF9AE}" pid="16" name="_2015_ms_pID_7253431">
    <vt:lpwstr>63qALUnL6J+bHUKC5vsPnYGzcMPnuUkS29JAEx5GyIUWsUFmlDPn/P
93v4B5lA6DlRX0snQrHGkrXXUtndQSIuLG3C2i7YTo+GlxCUJHQP0AqNgzCuCHNt0kd8K38V
ZoJRFDM1jcK491rHNt+QY/D1zV04YpeEyVw9OIAQJNW+8BCycCW30HZMql7D/8ON2BymGcf8
vjoxWk25XFJCAGk0rdrzbFhsExUC6YsyXul3</vt:lpwstr>
  </property>
  <property fmtid="{D5CDD505-2E9C-101B-9397-08002B2CF9AE}" pid="17" name="_2015_ms_pID_7253431_00">
    <vt:lpwstr>_2015_ms_pID_7253431</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